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Destinatario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910888671875" w:line="517.83353805541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u w:val="none"/>
          <w:shd w:fill="auto" w:val="clear"/>
          <w:vertAlign w:val="subscript"/>
          <w:rtl w:val="0"/>
        </w:rPr>
        <w:t xml:space="preserve">Código de paquete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Dirección del destinatario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1:N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DNI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7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highlight w:val="white"/>
          <w:u w:val="none"/>
          <w:vertAlign w:val="subscript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.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1:N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Potencia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  <w:sectPr>
          <w:pgSz w:h="16820" w:w="11880" w:orient="portrait"/>
          <w:pgMar w:bottom="9566.948852539062" w:top="1963.25927734375" w:left="444.7895812988281" w:right="668.319091796875" w:header="0" w:footer="720"/>
          <w:pgNumType w:start="1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Matrícula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Modelo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23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highlight w:val="white"/>
          <w:u w:val="none"/>
          <w:vertAlign w:val="superscript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u w:val="none"/>
          <w:shd w:fill="auto" w:val="clear"/>
          <w:vertAlign w:val="superscript"/>
          <w:rtl w:val="0"/>
        </w:rPr>
        <w:t xml:space="preserve">,n)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highlight w:val="white"/>
          <w:u w:val="none"/>
          <w:vertAlign w:val="superscript"/>
          <w:rtl w:val="0"/>
        </w:rPr>
        <w:t xml:space="preserve">(1,1)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566.948852539062" w:top="1963.25927734375" w:left="2768.0270385742188" w:right="2358.994140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single"/>
          <w:shd w:fill="auto" w:val="clear"/>
          <w:vertAlign w:val="baseline"/>
          <w:rtl w:val="0"/>
        </w:rPr>
        <w:t xml:space="preserve">(1,n)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(1,1)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231.56005859375" w:right="574.1381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  <w:rtl w:val="0"/>
        </w:rPr>
        <w:t xml:space="preserve">Paquetes Camioneros Camiones Relationship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13232421875" w:line="240" w:lineRule="auto"/>
        <w:ind w:left="1609.866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(1,n)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353515625" w:line="240" w:lineRule="auto"/>
        <w:ind w:left="0" w:right="3708.176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566.948852539062" w:top="1963.25927734375" w:left="444.7895812988281" w:right="687.518310546875" w:header="0" w:footer="720"/>
          <w:cols w:equalWidth="0" w:num="1">
            <w:col w:space="0" w:w="10747.6921081542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u w:val="none"/>
          <w:shd w:fill="auto" w:val="clear"/>
          <w:vertAlign w:val="superscript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Salario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  <w:rtl w:val="0"/>
        </w:rPr>
        <w:t xml:space="preserve">Relationship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1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(1,1)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5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51784896850586"/>
          <w:szCs w:val="16.151784896850586"/>
          <w:u w:val="none"/>
          <w:shd w:fill="auto" w:val="clear"/>
          <w:vertAlign w:val="baseline"/>
          <w:rtl w:val="0"/>
        </w:rPr>
        <w:t xml:space="preserve">Provincia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1:N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566.948852539062" w:top="1963.25927734375" w:left="1573.41064453125" w:right="4894.34143066406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Población en la que vive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3597412109375" w:line="240" w:lineRule="auto"/>
        <w:ind w:left="514.27116394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7633883158366"/>
          <w:szCs w:val="24.67633883158366"/>
          <w:highlight w:val="white"/>
          <w:u w:val="none"/>
          <w:vertAlign w:val="superscript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805803298950195"/>
          <w:szCs w:val="14.805803298950195"/>
          <w:highlight w:val="white"/>
          <w:u w:val="none"/>
          <w:vertAlign w:val="baseline"/>
          <w:rtl w:val="0"/>
        </w:rPr>
        <w:t xml:space="preserve">Código de provincia</w:t>
      </w:r>
    </w:p>
    <w:sectPr>
      <w:type w:val="continuous"/>
      <w:pgSz w:h="16820" w:w="11880" w:orient="portrait"/>
      <w:pgMar w:bottom="9566.948852539062" w:top="1963.25927734375" w:left="444.7895812988281" w:right="687.518310546875" w:header="0" w:footer="720"/>
      <w:cols w:equalWidth="0" w:num="1">
        <w:col w:space="0" w:w="10747.6921081542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