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9F23" w14:textId="77777777" w:rsidR="00F15659" w:rsidRDefault="00F15659">
      <w:pPr>
        <w:ind w:right="-360"/>
        <w:rPr>
          <w:b/>
        </w:rPr>
      </w:pPr>
    </w:p>
    <w:bookmarkStart w:id="0" w:name="_Ref490054120"/>
    <w:bookmarkEnd w:id="0"/>
    <w:p w14:paraId="7BF5DB0F" w14:textId="46CA6984" w:rsidR="00F15659" w:rsidRDefault="006976ED">
      <w:pPr>
        <w:ind w:left="-360" w:right="-360"/>
        <w:jc w:val="center"/>
        <w:rPr>
          <w:b/>
        </w:rPr>
      </w:pPr>
      <w:r w:rsidRPr="00D834A0">
        <w:rPr>
          <w:b/>
        </w:rPr>
        <w:object w:dxaOrig="8117" w:dyaOrig="2592" w14:anchorId="4C163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128.4pt" o:ole="" fillcolor="window">
            <v:imagedata r:id="rId11" o:title=""/>
          </v:shape>
          <o:OLEObject Type="Embed" ProgID="Word.Picture.8" ShapeID="_x0000_i1025" DrawAspect="Content" ObjectID="_1777961893" r:id="rId12"/>
        </w:object>
      </w: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267878D1" w:rsidR="00F15659" w:rsidRDefault="00A026F9">
      <w:pPr>
        <w:ind w:left="-360" w:right="-360"/>
        <w:jc w:val="center"/>
        <w:rPr>
          <w:b/>
          <w:sz w:val="72"/>
        </w:rPr>
      </w:pPr>
      <w:r>
        <w:rPr>
          <w:b/>
          <w:sz w:val="48"/>
        </w:rPr>
        <w:t xml:space="preserve">October </w:t>
      </w:r>
      <w:r w:rsidR="00780640">
        <w:rPr>
          <w:b/>
          <w:sz w:val="48"/>
        </w:rPr>
        <w:t>11</w:t>
      </w:r>
      <w:r w:rsidR="00782717">
        <w:rPr>
          <w:b/>
          <w:sz w:val="48"/>
        </w:rPr>
        <w:t xml:space="preserve">, </w:t>
      </w:r>
      <w:r w:rsidR="007F15CF">
        <w:rPr>
          <w:b/>
          <w:sz w:val="48"/>
        </w:rPr>
        <w:t>2023</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3A180F27" w:rsidR="00F15659" w:rsidRDefault="00481548">
      <w:pPr>
        <w:ind w:left="-360" w:right="-360"/>
        <w:jc w:val="center"/>
        <w:rPr>
          <w:b/>
          <w:sz w:val="48"/>
        </w:rPr>
      </w:pPr>
      <w:r>
        <w:rPr>
          <w:b/>
          <w:sz w:val="48"/>
        </w:rPr>
        <w:t xml:space="preserve">Revision </w:t>
      </w:r>
      <w:r w:rsidR="002B45D4">
        <w:rPr>
          <w:b/>
          <w:sz w:val="48"/>
        </w:rPr>
        <w:t>7.</w:t>
      </w:r>
      <w:r w:rsidR="007F15CF">
        <w:rPr>
          <w:b/>
          <w:sz w:val="48"/>
        </w:rPr>
        <w:t>4</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rsidSect="00416B86">
          <w:headerReference w:type="default" r:id="rId13"/>
          <w:footerReference w:type="even" r:id="rId14"/>
          <w:footerReference w:type="default" r:id="rId15"/>
          <w:footerReference w:type="first" r:id="rId16"/>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269BB475" w14:textId="445F8F60"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r w:rsidR="00681A9A">
        <w:rPr>
          <w:color w:val="000000"/>
        </w:rPr>
        <w:t>vi</w:t>
      </w:r>
      <w:r w:rsidRPr="00681A9A">
        <w:rPr>
          <w:color w:val="000000"/>
        </w:rPr>
        <w:t>Parse</w:t>
      </w:r>
      <w:r w:rsidR="00681A9A">
        <w:rPr>
          <w:color w:val="000000"/>
        </w:rPr>
        <w:t>Rsrc/viParseRsrcEx</w:t>
      </w:r>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r w:rsidRPr="002D0506">
        <w:t>VXI</w:t>
      </w:r>
      <w:r w:rsidRPr="002D0506">
        <w:rPr>
          <w:i/>
        </w:rPr>
        <w:t>plug&amp;play</w:t>
      </w:r>
      <w:r w:rsidR="00995719" w:rsidRPr="00DE5DC3">
        <w:t xml:space="preserve"> directory to a policy of locking the </w:t>
      </w:r>
      <w:r w:rsidRPr="002D0506">
        <w:t>VXI</w:t>
      </w:r>
      <w:r w:rsidRPr="002D0506">
        <w:rPr>
          <w:i/>
        </w:rPr>
        <w:t>plug&amp;play</w:t>
      </w:r>
      <w:r w:rsidR="00995719" w:rsidRPr="00DE5DC3">
        <w:t xml:space="preserve"> directory</w:t>
      </w:r>
      <w:r w:rsidR="00995719">
        <w:t xml:space="preserve"> for the </w:t>
      </w:r>
      <w:r>
        <w:t>VISA</w:t>
      </w:r>
      <w:r w:rsidR="00995719">
        <w:t xml:space="preserve"> Shared Component installer.</w:t>
      </w:r>
    </w:p>
    <w:p w14:paraId="11BFDC60" w14:textId="469A5286" w:rsidR="00B36B4E" w:rsidRPr="007E4B18" w:rsidRDefault="00447571" w:rsidP="006B4033">
      <w:pPr>
        <w:rPr>
          <w:b/>
          <w:sz w:val="24"/>
          <w:szCs w:val="24"/>
        </w:rPr>
      </w:pPr>
      <w:r w:rsidRPr="007E4B18">
        <w:rPr>
          <w:b/>
          <w:sz w:val="24"/>
          <w:szCs w:val="24"/>
        </w:rPr>
        <w:t xml:space="preserve">Revision </w:t>
      </w:r>
      <w:r w:rsidR="004F5FAC">
        <w:rPr>
          <w:b/>
          <w:sz w:val="24"/>
          <w:szCs w:val="24"/>
        </w:rPr>
        <w:t>7.0</w:t>
      </w:r>
      <w:r w:rsidRPr="007E4B18">
        <w:rPr>
          <w:b/>
          <w:sz w:val="24"/>
          <w:szCs w:val="24"/>
        </w:rPr>
        <w:t xml:space="preserve">, </w:t>
      </w:r>
      <w:r w:rsidR="00375935">
        <w:rPr>
          <w:b/>
          <w:sz w:val="24"/>
          <w:szCs w:val="24"/>
        </w:rPr>
        <w:t>October 19</w:t>
      </w:r>
      <w:r w:rsidR="002B45D4">
        <w:rPr>
          <w:b/>
          <w:sz w:val="24"/>
          <w:szCs w:val="24"/>
        </w:rPr>
        <w:t>, 2018</w:t>
      </w:r>
    </w:p>
    <w:p w14:paraId="087603C7" w14:textId="7AA308A0" w:rsidR="00447571" w:rsidRDefault="00447571" w:rsidP="007E4B18">
      <w:pPr>
        <w:ind w:left="360"/>
      </w:pPr>
      <w:r w:rsidRPr="007E4B18">
        <w:t>Added support for Linux.</w:t>
      </w:r>
    </w:p>
    <w:p w14:paraId="5B8EEE17" w14:textId="6D25B72C" w:rsidR="004F5FAC" w:rsidRDefault="004F5FAC" w:rsidP="004F5FAC">
      <w:pPr>
        <w:rPr>
          <w:b/>
          <w:sz w:val="24"/>
          <w:szCs w:val="24"/>
        </w:rPr>
      </w:pPr>
      <w:r w:rsidRPr="004F5FAC">
        <w:rPr>
          <w:b/>
          <w:sz w:val="24"/>
          <w:szCs w:val="24"/>
        </w:rPr>
        <w:t xml:space="preserve">Revision </w:t>
      </w:r>
      <w:r>
        <w:rPr>
          <w:b/>
          <w:sz w:val="24"/>
          <w:szCs w:val="24"/>
        </w:rPr>
        <w:t>7.0</w:t>
      </w:r>
      <w:r w:rsidRPr="004F5FAC">
        <w:rPr>
          <w:b/>
          <w:sz w:val="24"/>
          <w:szCs w:val="24"/>
        </w:rPr>
        <w:t>, October 26, 2018</w:t>
      </w:r>
    </w:p>
    <w:p w14:paraId="6485E41C" w14:textId="5B5A07DE" w:rsidR="004F5FAC" w:rsidRDefault="004F5FAC" w:rsidP="004F5FAC">
      <w:pPr>
        <w:ind w:left="360"/>
        <w:rPr>
          <w:color w:val="000000"/>
        </w:rPr>
      </w:pPr>
      <w:r w:rsidRPr="004F5FAC">
        <w:rPr>
          <w:color w:val="000000"/>
        </w:rPr>
        <w:t xml:space="preserve">Editorial </w:t>
      </w:r>
      <w:r w:rsidR="001A55EB">
        <w:rPr>
          <w:color w:val="000000"/>
        </w:rPr>
        <w:t>C</w:t>
      </w:r>
      <w:r w:rsidRPr="004F5FAC">
        <w:rPr>
          <w:color w:val="000000"/>
        </w:rPr>
        <w:t>hange</w:t>
      </w:r>
      <w:r w:rsidR="001A55EB">
        <w:rPr>
          <w:color w:val="000000"/>
        </w:rPr>
        <w:t>:  U</w:t>
      </w:r>
      <w:r w:rsidRPr="004F5FAC">
        <w:rPr>
          <w:color w:val="000000"/>
        </w:rPr>
        <w:t>pdate rules that specify the creation of the “ivi” group and the permissions of the ConflictTbl.xml.</w:t>
      </w:r>
    </w:p>
    <w:p w14:paraId="45886372" w14:textId="60857530" w:rsidR="00782717" w:rsidRPr="007E4B18" w:rsidRDefault="00782717" w:rsidP="00782717">
      <w:pPr>
        <w:rPr>
          <w:b/>
          <w:sz w:val="24"/>
          <w:szCs w:val="24"/>
        </w:rPr>
      </w:pPr>
      <w:r w:rsidRPr="007E4B18">
        <w:rPr>
          <w:b/>
          <w:sz w:val="24"/>
          <w:szCs w:val="24"/>
        </w:rPr>
        <w:t xml:space="preserve">Revision </w:t>
      </w:r>
      <w:r>
        <w:rPr>
          <w:b/>
          <w:sz w:val="24"/>
          <w:szCs w:val="24"/>
        </w:rPr>
        <w:t>7.</w:t>
      </w:r>
      <w:r w:rsidR="00F25346">
        <w:rPr>
          <w:b/>
          <w:sz w:val="24"/>
          <w:szCs w:val="24"/>
        </w:rPr>
        <w:t>3</w:t>
      </w:r>
      <w:r w:rsidRPr="007E4B18">
        <w:rPr>
          <w:b/>
          <w:sz w:val="24"/>
          <w:szCs w:val="24"/>
        </w:rPr>
        <w:t xml:space="preserve">, </w:t>
      </w:r>
      <w:r>
        <w:rPr>
          <w:b/>
          <w:sz w:val="24"/>
          <w:szCs w:val="24"/>
        </w:rPr>
        <w:t xml:space="preserve">December </w:t>
      </w:r>
      <w:r w:rsidR="00694C4A">
        <w:rPr>
          <w:b/>
          <w:sz w:val="24"/>
          <w:szCs w:val="24"/>
        </w:rPr>
        <w:t>19</w:t>
      </w:r>
      <w:r>
        <w:rPr>
          <w:b/>
          <w:sz w:val="24"/>
          <w:szCs w:val="24"/>
        </w:rPr>
        <w:t>, 2022</w:t>
      </w:r>
    </w:p>
    <w:p w14:paraId="16F04EAF" w14:textId="5FB54354" w:rsidR="002753D4" w:rsidRPr="007E4B18" w:rsidRDefault="00782717" w:rsidP="002753D4">
      <w:pPr>
        <w:ind w:left="360"/>
      </w:pPr>
      <w:r>
        <w:t>Added Windows 11 to the list of supported operating systems.</w:t>
      </w:r>
    </w:p>
    <w:p w14:paraId="607A223E" w14:textId="58F1147E" w:rsidR="002753D4" w:rsidRPr="007E4B18" w:rsidRDefault="002753D4" w:rsidP="002753D4">
      <w:pPr>
        <w:rPr>
          <w:b/>
          <w:sz w:val="24"/>
          <w:szCs w:val="24"/>
        </w:rPr>
      </w:pPr>
      <w:r w:rsidRPr="007E4B18">
        <w:rPr>
          <w:b/>
          <w:sz w:val="24"/>
          <w:szCs w:val="24"/>
        </w:rPr>
        <w:t xml:space="preserve">Revision </w:t>
      </w:r>
      <w:r>
        <w:rPr>
          <w:b/>
          <w:sz w:val="24"/>
          <w:szCs w:val="24"/>
        </w:rPr>
        <w:t>7.4</w:t>
      </w:r>
      <w:r w:rsidRPr="007E4B18">
        <w:rPr>
          <w:b/>
          <w:sz w:val="24"/>
          <w:szCs w:val="24"/>
        </w:rPr>
        <w:t xml:space="preserve">, </w:t>
      </w:r>
      <w:r w:rsidR="00A026F9">
        <w:rPr>
          <w:b/>
          <w:sz w:val="24"/>
          <w:szCs w:val="24"/>
        </w:rPr>
        <w:t>Octobe</w:t>
      </w:r>
      <w:r w:rsidR="00780640">
        <w:rPr>
          <w:b/>
          <w:sz w:val="24"/>
          <w:szCs w:val="24"/>
        </w:rPr>
        <w:t>r 11</w:t>
      </w:r>
      <w:r>
        <w:rPr>
          <w:b/>
          <w:sz w:val="24"/>
          <w:szCs w:val="24"/>
        </w:rPr>
        <w:t>, 2023</w:t>
      </w:r>
    </w:p>
    <w:p w14:paraId="27ECA884" w14:textId="7C5C14F1" w:rsidR="00782717" w:rsidRPr="004F5FAC" w:rsidRDefault="002753D4" w:rsidP="004F5FAC">
      <w:pPr>
        <w:ind w:left="360"/>
        <w:rPr>
          <w:color w:val="000000"/>
        </w:rPr>
      </w:pPr>
      <w:r>
        <w:t xml:space="preserve">Added support for .NET </w:t>
      </w:r>
      <w:r w:rsidR="00A8050A">
        <w:t>(6+)</w:t>
      </w:r>
      <w:r>
        <w:t xml:space="preserve"> versions of .NET.</w:t>
      </w: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2A5D1AD8"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w:t>
      </w:r>
    </w:p>
    <w:p w14:paraId="1F81FA54" w14:textId="77777777" w:rsidR="00D71CA2" w:rsidRDefault="00D71CA2" w:rsidP="00D71CA2"/>
    <w:p w14:paraId="586D3D42" w14:textId="1A408035" w:rsidR="00D71CA2" w:rsidRDefault="00D71CA2" w:rsidP="00D71CA2">
      <w:r>
        <w:t xml:space="preserve">The IVI Foundation wants to receive your comments on this specification. You can contact the Foundation through </w:t>
      </w:r>
      <w:r w:rsidR="00395402">
        <w:t xml:space="preserve">the IVI website at </w:t>
      </w:r>
      <w:hyperlink r:id="rId17" w:history="1">
        <w:r w:rsidR="00946B53" w:rsidRPr="00946B53">
          <w:rPr>
            <w:rStyle w:val="Hyperlink"/>
          </w:rPr>
          <w:t>https://ivifoundation.org/aboutIVIFoundation/contact_us.html</w:t>
        </w:r>
      </w:hyperlink>
      <w:r w:rsidR="00395402">
        <w:t xml:space="preserve"> </w:t>
      </w:r>
      <w:r>
        <w:t xml:space="preserve"> .</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rsidSect="00416B86">
          <w:headerReference w:type="even" r:id="rId18"/>
          <w:headerReference w:type="default" r:id="rId19"/>
          <w:footerReference w:type="even" r:id="rId20"/>
          <w:footerReference w:type="default" r:id="rId21"/>
          <w:footerReference w:type="first" r:id="rId22"/>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716A5D3E" w14:textId="0BF8174F" w:rsidR="007102B4" w:rsidRDefault="00F44C69">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r>
        <w:rPr>
          <w:b w:val="0"/>
          <w:bCs/>
        </w:rPr>
        <w:fldChar w:fldCharType="begin"/>
      </w:r>
      <w:r w:rsidR="00F15659">
        <w:rPr>
          <w:b w:val="0"/>
          <w:bCs/>
        </w:rPr>
        <w:instrText xml:space="preserve"> TOC \o "1-3" \h \z </w:instrText>
      </w:r>
      <w:r>
        <w:rPr>
          <w:b w:val="0"/>
          <w:bCs/>
        </w:rPr>
        <w:fldChar w:fldCharType="separate"/>
      </w:r>
      <w:hyperlink w:anchor="_Toc145933819" w:history="1">
        <w:r w:rsidR="007102B4" w:rsidRPr="00166948">
          <w:rPr>
            <w:rStyle w:val="Hyperlink"/>
            <w:noProof/>
          </w:rPr>
          <w:t>Section 1:</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Introduction to the IVI Foundation</w:t>
        </w:r>
        <w:r w:rsidR="007102B4">
          <w:rPr>
            <w:noProof/>
            <w:webHidden/>
          </w:rPr>
          <w:tab/>
        </w:r>
        <w:r w:rsidR="007102B4">
          <w:rPr>
            <w:noProof/>
            <w:webHidden/>
          </w:rPr>
          <w:fldChar w:fldCharType="begin"/>
        </w:r>
        <w:r w:rsidR="007102B4">
          <w:rPr>
            <w:noProof/>
            <w:webHidden/>
          </w:rPr>
          <w:instrText xml:space="preserve"> PAGEREF _Toc145933819 \h </w:instrText>
        </w:r>
        <w:r w:rsidR="007102B4">
          <w:rPr>
            <w:noProof/>
            <w:webHidden/>
          </w:rPr>
        </w:r>
        <w:r w:rsidR="007102B4">
          <w:rPr>
            <w:noProof/>
            <w:webHidden/>
          </w:rPr>
          <w:fldChar w:fldCharType="separate"/>
        </w:r>
        <w:r w:rsidR="007102B4">
          <w:rPr>
            <w:noProof/>
            <w:webHidden/>
          </w:rPr>
          <w:t>0</w:t>
        </w:r>
        <w:r w:rsidR="007102B4">
          <w:rPr>
            <w:noProof/>
            <w:webHidden/>
          </w:rPr>
          <w:fldChar w:fldCharType="end"/>
        </w:r>
      </w:hyperlink>
    </w:p>
    <w:p w14:paraId="18880CFC" w14:textId="333B7AD3"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0" w:history="1">
        <w:r w:rsidR="007102B4" w:rsidRPr="00166948">
          <w:rPr>
            <w:rStyle w:val="Hyperlink"/>
            <w:noProof/>
          </w:rPr>
          <w:t>Section 2:</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Overview of VISA Shared Components Specification</w:t>
        </w:r>
        <w:r w:rsidR="007102B4">
          <w:rPr>
            <w:noProof/>
            <w:webHidden/>
          </w:rPr>
          <w:tab/>
        </w:r>
        <w:r w:rsidR="007102B4">
          <w:rPr>
            <w:noProof/>
            <w:webHidden/>
          </w:rPr>
          <w:fldChar w:fldCharType="begin"/>
        </w:r>
        <w:r w:rsidR="007102B4">
          <w:rPr>
            <w:noProof/>
            <w:webHidden/>
          </w:rPr>
          <w:instrText xml:space="preserve"> PAGEREF _Toc145933820 \h </w:instrText>
        </w:r>
        <w:r w:rsidR="007102B4">
          <w:rPr>
            <w:noProof/>
            <w:webHidden/>
          </w:rPr>
        </w:r>
        <w:r w:rsidR="007102B4">
          <w:rPr>
            <w:noProof/>
            <w:webHidden/>
          </w:rPr>
          <w:fldChar w:fldCharType="separate"/>
        </w:r>
        <w:r w:rsidR="007102B4">
          <w:rPr>
            <w:noProof/>
            <w:webHidden/>
          </w:rPr>
          <w:t>1</w:t>
        </w:r>
        <w:r w:rsidR="007102B4">
          <w:rPr>
            <w:noProof/>
            <w:webHidden/>
          </w:rPr>
          <w:fldChar w:fldCharType="end"/>
        </w:r>
      </w:hyperlink>
    </w:p>
    <w:p w14:paraId="3666E3F5" w14:textId="7890B9C9"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1" w:history="1">
        <w:r w:rsidR="007102B4" w:rsidRPr="00166948">
          <w:rPr>
            <w:rStyle w:val="Hyperlink"/>
            <w:noProof/>
          </w:rPr>
          <w:t>2.1.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Objectives of This Specification</w:t>
        </w:r>
        <w:r w:rsidR="007102B4">
          <w:rPr>
            <w:noProof/>
            <w:webHidden/>
          </w:rPr>
          <w:tab/>
        </w:r>
        <w:r w:rsidR="007102B4">
          <w:rPr>
            <w:noProof/>
            <w:webHidden/>
          </w:rPr>
          <w:fldChar w:fldCharType="begin"/>
        </w:r>
        <w:r w:rsidR="007102B4">
          <w:rPr>
            <w:noProof/>
            <w:webHidden/>
          </w:rPr>
          <w:instrText xml:space="preserve"> PAGEREF _Toc145933821 \h </w:instrText>
        </w:r>
        <w:r w:rsidR="007102B4">
          <w:rPr>
            <w:noProof/>
            <w:webHidden/>
          </w:rPr>
        </w:r>
        <w:r w:rsidR="007102B4">
          <w:rPr>
            <w:noProof/>
            <w:webHidden/>
          </w:rPr>
          <w:fldChar w:fldCharType="separate"/>
        </w:r>
        <w:r w:rsidR="007102B4">
          <w:rPr>
            <w:noProof/>
            <w:webHidden/>
          </w:rPr>
          <w:t>2</w:t>
        </w:r>
        <w:r w:rsidR="007102B4">
          <w:rPr>
            <w:noProof/>
            <w:webHidden/>
          </w:rPr>
          <w:fldChar w:fldCharType="end"/>
        </w:r>
      </w:hyperlink>
    </w:p>
    <w:p w14:paraId="244401A0" w14:textId="2E329795"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2" w:history="1">
        <w:r w:rsidR="007102B4" w:rsidRPr="00166948">
          <w:rPr>
            <w:rStyle w:val="Hyperlink"/>
            <w:noProof/>
          </w:rPr>
          <w:t>2.2.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Audience for This Specification</w:t>
        </w:r>
        <w:r w:rsidR="007102B4">
          <w:rPr>
            <w:noProof/>
            <w:webHidden/>
          </w:rPr>
          <w:tab/>
        </w:r>
        <w:r w:rsidR="007102B4">
          <w:rPr>
            <w:noProof/>
            <w:webHidden/>
          </w:rPr>
          <w:fldChar w:fldCharType="begin"/>
        </w:r>
        <w:r w:rsidR="007102B4">
          <w:rPr>
            <w:noProof/>
            <w:webHidden/>
          </w:rPr>
          <w:instrText xml:space="preserve"> PAGEREF _Toc145933822 \h </w:instrText>
        </w:r>
        <w:r w:rsidR="007102B4">
          <w:rPr>
            <w:noProof/>
            <w:webHidden/>
          </w:rPr>
        </w:r>
        <w:r w:rsidR="007102B4">
          <w:rPr>
            <w:noProof/>
            <w:webHidden/>
          </w:rPr>
          <w:fldChar w:fldCharType="separate"/>
        </w:r>
        <w:r w:rsidR="007102B4">
          <w:rPr>
            <w:noProof/>
            <w:webHidden/>
          </w:rPr>
          <w:t>3</w:t>
        </w:r>
        <w:r w:rsidR="007102B4">
          <w:rPr>
            <w:noProof/>
            <w:webHidden/>
          </w:rPr>
          <w:fldChar w:fldCharType="end"/>
        </w:r>
      </w:hyperlink>
    </w:p>
    <w:p w14:paraId="5FFF25DF" w14:textId="379CBB4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3" w:history="1">
        <w:r w:rsidR="007102B4" w:rsidRPr="00166948">
          <w:rPr>
            <w:rStyle w:val="Hyperlink"/>
            <w:noProof/>
          </w:rPr>
          <w:t>2.3.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Scope and Organization of This Specification</w:t>
        </w:r>
        <w:r w:rsidR="007102B4">
          <w:rPr>
            <w:noProof/>
            <w:webHidden/>
          </w:rPr>
          <w:tab/>
        </w:r>
        <w:r w:rsidR="007102B4">
          <w:rPr>
            <w:noProof/>
            <w:webHidden/>
          </w:rPr>
          <w:fldChar w:fldCharType="begin"/>
        </w:r>
        <w:r w:rsidR="007102B4">
          <w:rPr>
            <w:noProof/>
            <w:webHidden/>
          </w:rPr>
          <w:instrText xml:space="preserve"> PAGEREF _Toc145933823 \h </w:instrText>
        </w:r>
        <w:r w:rsidR="007102B4">
          <w:rPr>
            <w:noProof/>
            <w:webHidden/>
          </w:rPr>
        </w:r>
        <w:r w:rsidR="007102B4">
          <w:rPr>
            <w:noProof/>
            <w:webHidden/>
          </w:rPr>
          <w:fldChar w:fldCharType="separate"/>
        </w:r>
        <w:r w:rsidR="007102B4">
          <w:rPr>
            <w:noProof/>
            <w:webHidden/>
          </w:rPr>
          <w:t>4</w:t>
        </w:r>
        <w:r w:rsidR="007102B4">
          <w:rPr>
            <w:noProof/>
            <w:webHidden/>
          </w:rPr>
          <w:fldChar w:fldCharType="end"/>
        </w:r>
      </w:hyperlink>
    </w:p>
    <w:p w14:paraId="5A5CD88B" w14:textId="044F01A0"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4" w:history="1">
        <w:r w:rsidR="007102B4" w:rsidRPr="00166948">
          <w:rPr>
            <w:rStyle w:val="Hyperlink"/>
            <w:noProof/>
          </w:rPr>
          <w:t>2.4.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Application of This Specification</w:t>
        </w:r>
        <w:r w:rsidR="007102B4">
          <w:rPr>
            <w:noProof/>
            <w:webHidden/>
          </w:rPr>
          <w:tab/>
        </w:r>
        <w:r w:rsidR="007102B4">
          <w:rPr>
            <w:noProof/>
            <w:webHidden/>
          </w:rPr>
          <w:fldChar w:fldCharType="begin"/>
        </w:r>
        <w:r w:rsidR="007102B4">
          <w:rPr>
            <w:noProof/>
            <w:webHidden/>
          </w:rPr>
          <w:instrText xml:space="preserve"> PAGEREF _Toc145933824 \h </w:instrText>
        </w:r>
        <w:r w:rsidR="007102B4">
          <w:rPr>
            <w:noProof/>
            <w:webHidden/>
          </w:rPr>
        </w:r>
        <w:r w:rsidR="007102B4">
          <w:rPr>
            <w:noProof/>
            <w:webHidden/>
          </w:rPr>
          <w:fldChar w:fldCharType="separate"/>
        </w:r>
        <w:r w:rsidR="007102B4">
          <w:rPr>
            <w:noProof/>
            <w:webHidden/>
          </w:rPr>
          <w:t>5</w:t>
        </w:r>
        <w:r w:rsidR="007102B4">
          <w:rPr>
            <w:noProof/>
            <w:webHidden/>
          </w:rPr>
          <w:fldChar w:fldCharType="end"/>
        </w:r>
      </w:hyperlink>
    </w:p>
    <w:p w14:paraId="36EC21FD" w14:textId="23F803D2"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5" w:history="1">
        <w:r w:rsidR="007102B4" w:rsidRPr="00166948">
          <w:rPr>
            <w:rStyle w:val="Hyperlink"/>
            <w:noProof/>
          </w:rPr>
          <w:t>2.5.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References</w:t>
        </w:r>
        <w:r w:rsidR="007102B4">
          <w:rPr>
            <w:noProof/>
            <w:webHidden/>
          </w:rPr>
          <w:tab/>
        </w:r>
        <w:r w:rsidR="007102B4">
          <w:rPr>
            <w:noProof/>
            <w:webHidden/>
          </w:rPr>
          <w:fldChar w:fldCharType="begin"/>
        </w:r>
        <w:r w:rsidR="007102B4">
          <w:rPr>
            <w:noProof/>
            <w:webHidden/>
          </w:rPr>
          <w:instrText xml:space="preserve"> PAGEREF _Toc145933825 \h </w:instrText>
        </w:r>
        <w:r w:rsidR="007102B4">
          <w:rPr>
            <w:noProof/>
            <w:webHidden/>
          </w:rPr>
        </w:r>
        <w:r w:rsidR="007102B4">
          <w:rPr>
            <w:noProof/>
            <w:webHidden/>
          </w:rPr>
          <w:fldChar w:fldCharType="separate"/>
        </w:r>
        <w:r w:rsidR="007102B4">
          <w:rPr>
            <w:noProof/>
            <w:webHidden/>
          </w:rPr>
          <w:t>6</w:t>
        </w:r>
        <w:r w:rsidR="007102B4">
          <w:rPr>
            <w:noProof/>
            <w:webHidden/>
          </w:rPr>
          <w:fldChar w:fldCharType="end"/>
        </w:r>
      </w:hyperlink>
    </w:p>
    <w:p w14:paraId="1BE0CA6B" w14:textId="3F3191F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6" w:history="1">
        <w:r w:rsidR="007102B4" w:rsidRPr="00166948">
          <w:rPr>
            <w:rStyle w:val="Hyperlink"/>
            <w:noProof/>
          </w:rPr>
          <w:t>2.6.</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Definition of Terms and Acronyms</w:t>
        </w:r>
        <w:r w:rsidR="007102B4">
          <w:rPr>
            <w:noProof/>
            <w:webHidden/>
          </w:rPr>
          <w:tab/>
        </w:r>
        <w:r w:rsidR="007102B4">
          <w:rPr>
            <w:noProof/>
            <w:webHidden/>
          </w:rPr>
          <w:fldChar w:fldCharType="begin"/>
        </w:r>
        <w:r w:rsidR="007102B4">
          <w:rPr>
            <w:noProof/>
            <w:webHidden/>
          </w:rPr>
          <w:instrText xml:space="preserve"> PAGEREF _Toc145933826 \h </w:instrText>
        </w:r>
        <w:r w:rsidR="007102B4">
          <w:rPr>
            <w:noProof/>
            <w:webHidden/>
          </w:rPr>
        </w:r>
        <w:r w:rsidR="007102B4">
          <w:rPr>
            <w:noProof/>
            <w:webHidden/>
          </w:rPr>
          <w:fldChar w:fldCharType="separate"/>
        </w:r>
        <w:r w:rsidR="007102B4">
          <w:rPr>
            <w:noProof/>
            <w:webHidden/>
          </w:rPr>
          <w:t>7</w:t>
        </w:r>
        <w:r w:rsidR="007102B4">
          <w:rPr>
            <w:noProof/>
            <w:webHidden/>
          </w:rPr>
          <w:fldChar w:fldCharType="end"/>
        </w:r>
      </w:hyperlink>
    </w:p>
    <w:p w14:paraId="19C226BE" w14:textId="7B1FD7E9"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7" w:history="1">
        <w:r w:rsidR="007102B4" w:rsidRPr="00166948">
          <w:rPr>
            <w:rStyle w:val="Hyperlink"/>
            <w:noProof/>
          </w:rPr>
          <w:t>2.7.</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Conventions</w:t>
        </w:r>
        <w:r w:rsidR="007102B4">
          <w:rPr>
            <w:noProof/>
            <w:webHidden/>
          </w:rPr>
          <w:tab/>
        </w:r>
        <w:r w:rsidR="007102B4">
          <w:rPr>
            <w:noProof/>
            <w:webHidden/>
          </w:rPr>
          <w:fldChar w:fldCharType="begin"/>
        </w:r>
        <w:r w:rsidR="007102B4">
          <w:rPr>
            <w:noProof/>
            <w:webHidden/>
          </w:rPr>
          <w:instrText xml:space="preserve"> PAGEREF _Toc145933827 \h </w:instrText>
        </w:r>
        <w:r w:rsidR="007102B4">
          <w:rPr>
            <w:noProof/>
            <w:webHidden/>
          </w:rPr>
        </w:r>
        <w:r w:rsidR="007102B4">
          <w:rPr>
            <w:noProof/>
            <w:webHidden/>
          </w:rPr>
          <w:fldChar w:fldCharType="separate"/>
        </w:r>
        <w:r w:rsidR="007102B4">
          <w:rPr>
            <w:noProof/>
            <w:webHidden/>
          </w:rPr>
          <w:t>8</w:t>
        </w:r>
        <w:r w:rsidR="007102B4">
          <w:rPr>
            <w:noProof/>
            <w:webHidden/>
          </w:rPr>
          <w:fldChar w:fldCharType="end"/>
        </w:r>
      </w:hyperlink>
    </w:p>
    <w:p w14:paraId="4854FF85" w14:textId="7861316A"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8" w:history="1">
        <w:r w:rsidR="007102B4" w:rsidRPr="00166948">
          <w:rPr>
            <w:rStyle w:val="Hyperlink"/>
            <w:noProof/>
          </w:rPr>
          <w:t>Section 3:</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VISA Shared Components</w:t>
        </w:r>
        <w:r w:rsidR="007102B4">
          <w:rPr>
            <w:noProof/>
            <w:webHidden/>
          </w:rPr>
          <w:tab/>
        </w:r>
        <w:r w:rsidR="007102B4">
          <w:rPr>
            <w:noProof/>
            <w:webHidden/>
          </w:rPr>
          <w:fldChar w:fldCharType="begin"/>
        </w:r>
        <w:r w:rsidR="007102B4">
          <w:rPr>
            <w:noProof/>
            <w:webHidden/>
          </w:rPr>
          <w:instrText xml:space="preserve"> PAGEREF _Toc145933828 \h </w:instrText>
        </w:r>
        <w:r w:rsidR="007102B4">
          <w:rPr>
            <w:noProof/>
            <w:webHidden/>
          </w:rPr>
        </w:r>
        <w:r w:rsidR="007102B4">
          <w:rPr>
            <w:noProof/>
            <w:webHidden/>
          </w:rPr>
          <w:fldChar w:fldCharType="separate"/>
        </w:r>
        <w:r w:rsidR="007102B4">
          <w:rPr>
            <w:noProof/>
            <w:webHidden/>
          </w:rPr>
          <w:t>8</w:t>
        </w:r>
        <w:r w:rsidR="007102B4">
          <w:rPr>
            <w:noProof/>
            <w:webHidden/>
          </w:rPr>
          <w:fldChar w:fldCharType="end"/>
        </w:r>
      </w:hyperlink>
    </w:p>
    <w:p w14:paraId="7FDB6981" w14:textId="031D9DB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9" w:history="1">
        <w:r w:rsidR="007102B4" w:rsidRPr="00166948">
          <w:rPr>
            <w:rStyle w:val="Hyperlink"/>
            <w:noProof/>
          </w:rPr>
          <w:t>3.1.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infrastructure</w:t>
        </w:r>
        <w:r w:rsidR="007102B4">
          <w:rPr>
            <w:noProof/>
            <w:webHidden/>
          </w:rPr>
          <w:tab/>
        </w:r>
        <w:r w:rsidR="007102B4">
          <w:rPr>
            <w:noProof/>
            <w:webHidden/>
          </w:rPr>
          <w:fldChar w:fldCharType="begin"/>
        </w:r>
        <w:r w:rsidR="007102B4">
          <w:rPr>
            <w:noProof/>
            <w:webHidden/>
          </w:rPr>
          <w:instrText xml:space="preserve"> PAGEREF _Toc145933829 \h </w:instrText>
        </w:r>
        <w:r w:rsidR="007102B4">
          <w:rPr>
            <w:noProof/>
            <w:webHidden/>
          </w:rPr>
        </w:r>
        <w:r w:rsidR="007102B4">
          <w:rPr>
            <w:noProof/>
            <w:webHidden/>
          </w:rPr>
          <w:fldChar w:fldCharType="separate"/>
        </w:r>
        <w:r w:rsidR="007102B4">
          <w:rPr>
            <w:noProof/>
            <w:webHidden/>
          </w:rPr>
          <w:t>10</w:t>
        </w:r>
        <w:r w:rsidR="007102B4">
          <w:rPr>
            <w:noProof/>
            <w:webHidden/>
          </w:rPr>
          <w:fldChar w:fldCharType="end"/>
        </w:r>
      </w:hyperlink>
    </w:p>
    <w:p w14:paraId="1F6B720D" w14:textId="5C3B99C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0" w:history="1">
        <w:r w:rsidR="007102B4" w:rsidRPr="00166948">
          <w:rPr>
            <w:rStyle w:val="Hyperlink"/>
            <w:noProof/>
          </w:rPr>
          <w:t>3.2.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VISA-C Plug-In Architecture Components</w:t>
        </w:r>
        <w:r w:rsidR="007102B4">
          <w:rPr>
            <w:noProof/>
            <w:webHidden/>
          </w:rPr>
          <w:tab/>
        </w:r>
        <w:r w:rsidR="007102B4">
          <w:rPr>
            <w:noProof/>
            <w:webHidden/>
          </w:rPr>
          <w:fldChar w:fldCharType="begin"/>
        </w:r>
        <w:r w:rsidR="007102B4">
          <w:rPr>
            <w:noProof/>
            <w:webHidden/>
          </w:rPr>
          <w:instrText xml:space="preserve"> PAGEREF _Toc145933830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78031DAF" w14:textId="5944B73A"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1" w:history="1">
        <w:r w:rsidR="007102B4" w:rsidRPr="00166948">
          <w:rPr>
            <w:rStyle w:val="Hyperlink"/>
            <w:noProof/>
          </w:rPr>
          <w:t>3.2.1.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Header Files</w:t>
        </w:r>
        <w:r w:rsidR="007102B4">
          <w:rPr>
            <w:noProof/>
            <w:webHidden/>
          </w:rPr>
          <w:tab/>
        </w:r>
        <w:r w:rsidR="007102B4">
          <w:rPr>
            <w:noProof/>
            <w:webHidden/>
          </w:rPr>
          <w:fldChar w:fldCharType="begin"/>
        </w:r>
        <w:r w:rsidR="007102B4">
          <w:rPr>
            <w:noProof/>
            <w:webHidden/>
          </w:rPr>
          <w:instrText xml:space="preserve"> PAGEREF _Toc145933831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2A96AEEC" w14:textId="34CB1650"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2" w:history="1">
        <w:r w:rsidR="007102B4" w:rsidRPr="00166948">
          <w:rPr>
            <w:rStyle w:val="Hyperlink"/>
            <w:noProof/>
          </w:rPr>
          <w:t>3.2.2.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VISA Router</w:t>
        </w:r>
        <w:r w:rsidR="007102B4">
          <w:rPr>
            <w:noProof/>
            <w:webHidden/>
          </w:rPr>
          <w:tab/>
        </w:r>
        <w:r w:rsidR="007102B4">
          <w:rPr>
            <w:noProof/>
            <w:webHidden/>
          </w:rPr>
          <w:fldChar w:fldCharType="begin"/>
        </w:r>
        <w:r w:rsidR="007102B4">
          <w:rPr>
            <w:noProof/>
            <w:webHidden/>
          </w:rPr>
          <w:instrText xml:space="preserve"> PAGEREF _Toc145933832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71C16062" w14:textId="76182EC5"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3" w:history="1">
        <w:r w:rsidR="007102B4" w:rsidRPr="00166948">
          <w:rPr>
            <w:rStyle w:val="Hyperlink"/>
            <w:noProof/>
          </w:rPr>
          <w:t>3.2.3.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Conflict Resolution Manager</w:t>
        </w:r>
        <w:r w:rsidR="007102B4">
          <w:rPr>
            <w:noProof/>
            <w:webHidden/>
          </w:rPr>
          <w:tab/>
        </w:r>
        <w:r w:rsidR="007102B4">
          <w:rPr>
            <w:noProof/>
            <w:webHidden/>
          </w:rPr>
          <w:fldChar w:fldCharType="begin"/>
        </w:r>
        <w:r w:rsidR="007102B4">
          <w:rPr>
            <w:noProof/>
            <w:webHidden/>
          </w:rPr>
          <w:instrText xml:space="preserve"> PAGEREF _Toc145933833 \h </w:instrText>
        </w:r>
        <w:r w:rsidR="007102B4">
          <w:rPr>
            <w:noProof/>
            <w:webHidden/>
          </w:rPr>
        </w:r>
        <w:r w:rsidR="007102B4">
          <w:rPr>
            <w:noProof/>
            <w:webHidden/>
          </w:rPr>
          <w:fldChar w:fldCharType="separate"/>
        </w:r>
        <w:r w:rsidR="007102B4">
          <w:rPr>
            <w:noProof/>
            <w:webHidden/>
          </w:rPr>
          <w:t>14</w:t>
        </w:r>
        <w:r w:rsidR="007102B4">
          <w:rPr>
            <w:noProof/>
            <w:webHidden/>
          </w:rPr>
          <w:fldChar w:fldCharType="end"/>
        </w:r>
      </w:hyperlink>
    </w:p>
    <w:p w14:paraId="229B88D6" w14:textId="3F5BE2C8"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4" w:history="1">
        <w:r w:rsidR="007102B4" w:rsidRPr="00166948">
          <w:rPr>
            <w:rStyle w:val="Hyperlink"/>
            <w:noProof/>
          </w:rPr>
          <w:t>3.2.4.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Utilities</w:t>
        </w:r>
        <w:r w:rsidR="007102B4">
          <w:rPr>
            <w:noProof/>
            <w:webHidden/>
          </w:rPr>
          <w:tab/>
        </w:r>
        <w:r w:rsidR="007102B4">
          <w:rPr>
            <w:noProof/>
            <w:webHidden/>
          </w:rPr>
          <w:fldChar w:fldCharType="begin"/>
        </w:r>
        <w:r w:rsidR="007102B4">
          <w:rPr>
            <w:noProof/>
            <w:webHidden/>
          </w:rPr>
          <w:instrText xml:space="preserve"> PAGEREF _Toc145933834 \h </w:instrText>
        </w:r>
        <w:r w:rsidR="007102B4">
          <w:rPr>
            <w:noProof/>
            <w:webHidden/>
          </w:rPr>
        </w:r>
        <w:r w:rsidR="007102B4">
          <w:rPr>
            <w:noProof/>
            <w:webHidden/>
          </w:rPr>
          <w:fldChar w:fldCharType="separate"/>
        </w:r>
        <w:r w:rsidR="007102B4">
          <w:rPr>
            <w:noProof/>
            <w:webHidden/>
          </w:rPr>
          <w:t>45</w:t>
        </w:r>
        <w:r w:rsidR="007102B4">
          <w:rPr>
            <w:noProof/>
            <w:webHidden/>
          </w:rPr>
          <w:fldChar w:fldCharType="end"/>
        </w:r>
      </w:hyperlink>
    </w:p>
    <w:p w14:paraId="43DD4FAF" w14:textId="796BB76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5" w:history="1">
        <w:r w:rsidR="007102B4" w:rsidRPr="00166948">
          <w:rPr>
            <w:rStyle w:val="Hyperlink"/>
            <w:noProof/>
          </w:rPr>
          <w:t>3.3.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COM Components</w:t>
        </w:r>
        <w:r w:rsidR="007102B4">
          <w:rPr>
            <w:noProof/>
            <w:webHidden/>
          </w:rPr>
          <w:tab/>
        </w:r>
        <w:r w:rsidR="007102B4">
          <w:rPr>
            <w:noProof/>
            <w:webHidden/>
          </w:rPr>
          <w:fldChar w:fldCharType="begin"/>
        </w:r>
        <w:r w:rsidR="007102B4">
          <w:rPr>
            <w:noProof/>
            <w:webHidden/>
          </w:rPr>
          <w:instrText xml:space="preserve"> PAGEREF _Toc145933835 \h </w:instrText>
        </w:r>
        <w:r w:rsidR="007102B4">
          <w:rPr>
            <w:noProof/>
            <w:webHidden/>
          </w:rPr>
        </w:r>
        <w:r w:rsidR="007102B4">
          <w:rPr>
            <w:noProof/>
            <w:webHidden/>
          </w:rPr>
          <w:fldChar w:fldCharType="separate"/>
        </w:r>
        <w:r w:rsidR="007102B4">
          <w:rPr>
            <w:noProof/>
            <w:webHidden/>
          </w:rPr>
          <w:t>46</w:t>
        </w:r>
        <w:r w:rsidR="007102B4">
          <w:rPr>
            <w:noProof/>
            <w:webHidden/>
          </w:rPr>
          <w:fldChar w:fldCharType="end"/>
        </w:r>
      </w:hyperlink>
    </w:p>
    <w:p w14:paraId="1C46D387" w14:textId="48B4D8C4"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6" w:history="1">
        <w:r w:rsidR="007102B4" w:rsidRPr="00166948">
          <w:rPr>
            <w:rStyle w:val="Hyperlink"/>
            <w:noProof/>
          </w:rPr>
          <w:t>3.4.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.NET Components</w:t>
        </w:r>
        <w:r w:rsidR="007102B4">
          <w:rPr>
            <w:noProof/>
            <w:webHidden/>
          </w:rPr>
          <w:tab/>
        </w:r>
        <w:r w:rsidR="007102B4">
          <w:rPr>
            <w:noProof/>
            <w:webHidden/>
          </w:rPr>
          <w:fldChar w:fldCharType="begin"/>
        </w:r>
        <w:r w:rsidR="007102B4">
          <w:rPr>
            <w:noProof/>
            <w:webHidden/>
          </w:rPr>
          <w:instrText xml:space="preserve"> PAGEREF _Toc145933836 \h </w:instrText>
        </w:r>
        <w:r w:rsidR="007102B4">
          <w:rPr>
            <w:noProof/>
            <w:webHidden/>
          </w:rPr>
        </w:r>
        <w:r w:rsidR="007102B4">
          <w:rPr>
            <w:noProof/>
            <w:webHidden/>
          </w:rPr>
          <w:fldChar w:fldCharType="separate"/>
        </w:r>
        <w:r w:rsidR="007102B4">
          <w:rPr>
            <w:noProof/>
            <w:webHidden/>
          </w:rPr>
          <w:t>47</w:t>
        </w:r>
        <w:r w:rsidR="007102B4">
          <w:rPr>
            <w:noProof/>
            <w:webHidden/>
          </w:rPr>
          <w:fldChar w:fldCharType="end"/>
        </w:r>
      </w:hyperlink>
    </w:p>
    <w:p w14:paraId="642DAB8C" w14:textId="13D4735B"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7" w:history="1">
        <w:r w:rsidR="007102B4" w:rsidRPr="00166948">
          <w:rPr>
            <w:rStyle w:val="Hyperlink"/>
            <w:noProof/>
          </w:rPr>
          <w:t>3.4.1.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Conflict Resolution Manager .NET API</w:t>
        </w:r>
        <w:r w:rsidR="007102B4">
          <w:rPr>
            <w:noProof/>
            <w:webHidden/>
          </w:rPr>
          <w:tab/>
        </w:r>
        <w:r w:rsidR="007102B4">
          <w:rPr>
            <w:noProof/>
            <w:webHidden/>
          </w:rPr>
          <w:fldChar w:fldCharType="begin"/>
        </w:r>
        <w:r w:rsidR="007102B4">
          <w:rPr>
            <w:noProof/>
            <w:webHidden/>
          </w:rPr>
          <w:instrText xml:space="preserve"> PAGEREF _Toc145933837 \h </w:instrText>
        </w:r>
        <w:r w:rsidR="007102B4">
          <w:rPr>
            <w:noProof/>
            <w:webHidden/>
          </w:rPr>
        </w:r>
        <w:r w:rsidR="007102B4">
          <w:rPr>
            <w:noProof/>
            <w:webHidden/>
          </w:rPr>
          <w:fldChar w:fldCharType="separate"/>
        </w:r>
        <w:r w:rsidR="007102B4">
          <w:rPr>
            <w:noProof/>
            <w:webHidden/>
          </w:rPr>
          <w:t>47</w:t>
        </w:r>
        <w:r w:rsidR="007102B4">
          <w:rPr>
            <w:noProof/>
            <w:webHidden/>
          </w:rPr>
          <w:fldChar w:fldCharType="end"/>
        </w:r>
      </w:hyperlink>
    </w:p>
    <w:p w14:paraId="471AFAF7" w14:textId="514CD480"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8" w:history="1">
        <w:r w:rsidR="007102B4" w:rsidRPr="00166948">
          <w:rPr>
            <w:rStyle w:val="Hyperlink"/>
            <w:noProof/>
          </w:rPr>
          <w:t>1.1.1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Vendor VISA.NET Loading</w:t>
        </w:r>
        <w:r w:rsidR="007102B4">
          <w:rPr>
            <w:noProof/>
            <w:webHidden/>
          </w:rPr>
          <w:tab/>
        </w:r>
        <w:r w:rsidR="007102B4">
          <w:rPr>
            <w:noProof/>
            <w:webHidden/>
          </w:rPr>
          <w:fldChar w:fldCharType="begin"/>
        </w:r>
        <w:r w:rsidR="007102B4">
          <w:rPr>
            <w:noProof/>
            <w:webHidden/>
          </w:rPr>
          <w:instrText xml:space="preserve"> PAGEREF _Toc145933838 \h </w:instrText>
        </w:r>
        <w:r w:rsidR="007102B4">
          <w:rPr>
            <w:noProof/>
            <w:webHidden/>
          </w:rPr>
        </w:r>
        <w:r w:rsidR="007102B4">
          <w:rPr>
            <w:noProof/>
            <w:webHidden/>
          </w:rPr>
          <w:fldChar w:fldCharType="separate"/>
        </w:r>
        <w:r w:rsidR="007102B4">
          <w:rPr>
            <w:noProof/>
            <w:webHidden/>
          </w:rPr>
          <w:t>53</w:t>
        </w:r>
        <w:r w:rsidR="007102B4">
          <w:rPr>
            <w:noProof/>
            <w:webHidden/>
          </w:rPr>
          <w:fldChar w:fldCharType="end"/>
        </w:r>
      </w:hyperlink>
    </w:p>
    <w:p w14:paraId="711ABF27" w14:textId="2DD7DD72"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9" w:history="1">
        <w:r w:rsidR="007102B4" w:rsidRPr="00166948">
          <w:rPr>
            <w:rStyle w:val="Hyperlink"/>
            <w:noProof/>
          </w:rPr>
          <w:t>3.5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Shared USBTMC Device Driver</w:t>
        </w:r>
        <w:r w:rsidR="007102B4">
          <w:rPr>
            <w:noProof/>
            <w:webHidden/>
          </w:rPr>
          <w:tab/>
        </w:r>
        <w:r w:rsidR="007102B4">
          <w:rPr>
            <w:noProof/>
            <w:webHidden/>
          </w:rPr>
          <w:fldChar w:fldCharType="begin"/>
        </w:r>
        <w:r w:rsidR="007102B4">
          <w:rPr>
            <w:noProof/>
            <w:webHidden/>
          </w:rPr>
          <w:instrText xml:space="preserve"> PAGEREF _Toc145933839 \h </w:instrText>
        </w:r>
        <w:r w:rsidR="007102B4">
          <w:rPr>
            <w:noProof/>
            <w:webHidden/>
          </w:rPr>
        </w:r>
        <w:r w:rsidR="007102B4">
          <w:rPr>
            <w:noProof/>
            <w:webHidden/>
          </w:rPr>
          <w:fldChar w:fldCharType="separate"/>
        </w:r>
        <w:r w:rsidR="007102B4">
          <w:rPr>
            <w:noProof/>
            <w:webHidden/>
          </w:rPr>
          <w:t>55</w:t>
        </w:r>
        <w:r w:rsidR="007102B4">
          <w:rPr>
            <w:noProof/>
            <w:webHidden/>
          </w:rPr>
          <w:fldChar w:fldCharType="end"/>
        </w:r>
      </w:hyperlink>
    </w:p>
    <w:p w14:paraId="2A242AD0" w14:textId="7E6E2DF6"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0" w:history="1">
        <w:r w:rsidR="007102B4" w:rsidRPr="00166948">
          <w:rPr>
            <w:rStyle w:val="Hyperlink"/>
            <w:noProof/>
          </w:rPr>
          <w:t>Section 4:</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VISA Shared Components Installation and NuGet Packages</w:t>
        </w:r>
        <w:r w:rsidR="007102B4">
          <w:rPr>
            <w:noProof/>
            <w:webHidden/>
          </w:rPr>
          <w:tab/>
        </w:r>
        <w:r w:rsidR="007102B4">
          <w:rPr>
            <w:noProof/>
            <w:webHidden/>
          </w:rPr>
          <w:fldChar w:fldCharType="begin"/>
        </w:r>
        <w:r w:rsidR="007102B4">
          <w:rPr>
            <w:noProof/>
            <w:webHidden/>
          </w:rPr>
          <w:instrText xml:space="preserve"> PAGEREF _Toc145933840 \h </w:instrText>
        </w:r>
        <w:r w:rsidR="007102B4">
          <w:rPr>
            <w:noProof/>
            <w:webHidden/>
          </w:rPr>
        </w:r>
        <w:r w:rsidR="007102B4">
          <w:rPr>
            <w:noProof/>
            <w:webHidden/>
          </w:rPr>
          <w:fldChar w:fldCharType="separate"/>
        </w:r>
        <w:r w:rsidR="007102B4">
          <w:rPr>
            <w:noProof/>
            <w:webHidden/>
          </w:rPr>
          <w:t>56</w:t>
        </w:r>
        <w:r w:rsidR="007102B4">
          <w:rPr>
            <w:noProof/>
            <w:webHidden/>
          </w:rPr>
          <w:fldChar w:fldCharType="end"/>
        </w:r>
      </w:hyperlink>
    </w:p>
    <w:p w14:paraId="488B39EA" w14:textId="2347FFC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1" w:history="1">
        <w:r w:rsidR="007102B4" w:rsidRPr="00166948">
          <w:rPr>
            <w:rStyle w:val="Hyperlink"/>
            <w:noProof/>
          </w:rPr>
          <w:t>4.1.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32-Bit Windows Operating Systems</w:t>
        </w:r>
        <w:r w:rsidR="007102B4">
          <w:rPr>
            <w:noProof/>
            <w:webHidden/>
          </w:rPr>
          <w:tab/>
        </w:r>
        <w:r w:rsidR="007102B4">
          <w:rPr>
            <w:noProof/>
            <w:webHidden/>
          </w:rPr>
          <w:fldChar w:fldCharType="begin"/>
        </w:r>
        <w:r w:rsidR="007102B4">
          <w:rPr>
            <w:noProof/>
            <w:webHidden/>
          </w:rPr>
          <w:instrText xml:space="preserve"> PAGEREF _Toc145933841 \h </w:instrText>
        </w:r>
        <w:r w:rsidR="007102B4">
          <w:rPr>
            <w:noProof/>
            <w:webHidden/>
          </w:rPr>
        </w:r>
        <w:r w:rsidR="007102B4">
          <w:rPr>
            <w:noProof/>
            <w:webHidden/>
          </w:rPr>
          <w:fldChar w:fldCharType="separate"/>
        </w:r>
        <w:r w:rsidR="007102B4">
          <w:rPr>
            <w:noProof/>
            <w:webHidden/>
          </w:rPr>
          <w:t>57</w:t>
        </w:r>
        <w:r w:rsidR="007102B4">
          <w:rPr>
            <w:noProof/>
            <w:webHidden/>
          </w:rPr>
          <w:fldChar w:fldCharType="end"/>
        </w:r>
      </w:hyperlink>
    </w:p>
    <w:p w14:paraId="2039A35F" w14:textId="3E58F4D8"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2" w:history="1">
        <w:r w:rsidR="007102B4" w:rsidRPr="00166948">
          <w:rPr>
            <w:rStyle w:val="Hyperlink"/>
            <w:noProof/>
          </w:rPr>
          <w:t>4.2.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64-Bit Windows Operating Systems</w:t>
        </w:r>
        <w:r w:rsidR="007102B4">
          <w:rPr>
            <w:noProof/>
            <w:webHidden/>
          </w:rPr>
          <w:tab/>
        </w:r>
        <w:r w:rsidR="007102B4">
          <w:rPr>
            <w:noProof/>
            <w:webHidden/>
          </w:rPr>
          <w:fldChar w:fldCharType="begin"/>
        </w:r>
        <w:r w:rsidR="007102B4">
          <w:rPr>
            <w:noProof/>
            <w:webHidden/>
          </w:rPr>
          <w:instrText xml:space="preserve"> PAGEREF _Toc145933842 \h </w:instrText>
        </w:r>
        <w:r w:rsidR="007102B4">
          <w:rPr>
            <w:noProof/>
            <w:webHidden/>
          </w:rPr>
        </w:r>
        <w:r w:rsidR="007102B4">
          <w:rPr>
            <w:noProof/>
            <w:webHidden/>
          </w:rPr>
          <w:fldChar w:fldCharType="separate"/>
        </w:r>
        <w:r w:rsidR="007102B4">
          <w:rPr>
            <w:noProof/>
            <w:webHidden/>
          </w:rPr>
          <w:t>62</w:t>
        </w:r>
        <w:r w:rsidR="007102B4">
          <w:rPr>
            <w:noProof/>
            <w:webHidden/>
          </w:rPr>
          <w:fldChar w:fldCharType="end"/>
        </w:r>
      </w:hyperlink>
    </w:p>
    <w:p w14:paraId="5E3D336D" w14:textId="1EEC2A54"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3" w:history="1">
        <w:r w:rsidR="007102B4" w:rsidRPr="00166948">
          <w:rPr>
            <w:rStyle w:val="Hyperlink"/>
            <w:noProof/>
          </w:rPr>
          <w:t>4.3.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Linux Operating Systems</w:t>
        </w:r>
        <w:r w:rsidR="007102B4">
          <w:rPr>
            <w:noProof/>
            <w:webHidden/>
          </w:rPr>
          <w:tab/>
        </w:r>
        <w:r w:rsidR="007102B4">
          <w:rPr>
            <w:noProof/>
            <w:webHidden/>
          </w:rPr>
          <w:fldChar w:fldCharType="begin"/>
        </w:r>
        <w:r w:rsidR="007102B4">
          <w:rPr>
            <w:noProof/>
            <w:webHidden/>
          </w:rPr>
          <w:instrText xml:space="preserve"> PAGEREF _Toc145933843 \h </w:instrText>
        </w:r>
        <w:r w:rsidR="007102B4">
          <w:rPr>
            <w:noProof/>
            <w:webHidden/>
          </w:rPr>
        </w:r>
        <w:r w:rsidR="007102B4">
          <w:rPr>
            <w:noProof/>
            <w:webHidden/>
          </w:rPr>
          <w:fldChar w:fldCharType="separate"/>
        </w:r>
        <w:r w:rsidR="007102B4">
          <w:rPr>
            <w:noProof/>
            <w:webHidden/>
          </w:rPr>
          <w:t>69</w:t>
        </w:r>
        <w:r w:rsidR="007102B4">
          <w:rPr>
            <w:noProof/>
            <w:webHidden/>
          </w:rPr>
          <w:fldChar w:fldCharType="end"/>
        </w:r>
      </w:hyperlink>
    </w:p>
    <w:p w14:paraId="6CEAB41D" w14:textId="0C3C41E5"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4" w:history="1">
        <w:r w:rsidR="007102B4" w:rsidRPr="00166948">
          <w:rPr>
            <w:rStyle w:val="Hyperlink"/>
            <w:noProof/>
          </w:rPr>
          <w:t>4.3.1.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Libraries</w:t>
        </w:r>
        <w:r w:rsidR="007102B4">
          <w:rPr>
            <w:noProof/>
            <w:webHidden/>
          </w:rPr>
          <w:tab/>
        </w:r>
        <w:r w:rsidR="007102B4">
          <w:rPr>
            <w:noProof/>
            <w:webHidden/>
          </w:rPr>
          <w:fldChar w:fldCharType="begin"/>
        </w:r>
        <w:r w:rsidR="007102B4">
          <w:rPr>
            <w:noProof/>
            <w:webHidden/>
          </w:rPr>
          <w:instrText xml:space="preserve"> PAGEREF _Toc145933844 \h </w:instrText>
        </w:r>
        <w:r w:rsidR="007102B4">
          <w:rPr>
            <w:noProof/>
            <w:webHidden/>
          </w:rPr>
        </w:r>
        <w:r w:rsidR="007102B4">
          <w:rPr>
            <w:noProof/>
            <w:webHidden/>
          </w:rPr>
          <w:fldChar w:fldCharType="separate"/>
        </w:r>
        <w:r w:rsidR="007102B4">
          <w:rPr>
            <w:noProof/>
            <w:webHidden/>
          </w:rPr>
          <w:t>70</w:t>
        </w:r>
        <w:r w:rsidR="007102B4">
          <w:rPr>
            <w:noProof/>
            <w:webHidden/>
          </w:rPr>
          <w:fldChar w:fldCharType="end"/>
        </w:r>
      </w:hyperlink>
    </w:p>
    <w:p w14:paraId="030C9C5F" w14:textId="1B6464FD"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5" w:history="1">
        <w:r w:rsidR="007102B4" w:rsidRPr="00166948">
          <w:rPr>
            <w:rStyle w:val="Hyperlink"/>
            <w:noProof/>
          </w:rPr>
          <w:t>4.3.2.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Package Structure and Details</w:t>
        </w:r>
        <w:r w:rsidR="007102B4">
          <w:rPr>
            <w:noProof/>
            <w:webHidden/>
          </w:rPr>
          <w:tab/>
        </w:r>
        <w:r w:rsidR="007102B4">
          <w:rPr>
            <w:noProof/>
            <w:webHidden/>
          </w:rPr>
          <w:fldChar w:fldCharType="begin"/>
        </w:r>
        <w:r w:rsidR="007102B4">
          <w:rPr>
            <w:noProof/>
            <w:webHidden/>
          </w:rPr>
          <w:instrText xml:space="preserve"> PAGEREF _Toc145933845 \h </w:instrText>
        </w:r>
        <w:r w:rsidR="007102B4">
          <w:rPr>
            <w:noProof/>
            <w:webHidden/>
          </w:rPr>
        </w:r>
        <w:r w:rsidR="007102B4">
          <w:rPr>
            <w:noProof/>
            <w:webHidden/>
          </w:rPr>
          <w:fldChar w:fldCharType="separate"/>
        </w:r>
        <w:r w:rsidR="007102B4">
          <w:rPr>
            <w:noProof/>
            <w:webHidden/>
          </w:rPr>
          <w:t>71</w:t>
        </w:r>
        <w:r w:rsidR="007102B4">
          <w:rPr>
            <w:noProof/>
            <w:webHidden/>
          </w:rPr>
          <w:fldChar w:fldCharType="end"/>
        </w:r>
      </w:hyperlink>
    </w:p>
    <w:p w14:paraId="15D7A847" w14:textId="048C96DC"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6" w:history="1">
        <w:r w:rsidR="007102B4" w:rsidRPr="00166948">
          <w:rPr>
            <w:rStyle w:val="Hyperlink"/>
            <w:noProof/>
          </w:rPr>
          <w:t>4.3.3.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Supported vs Unsupported Distributions</w:t>
        </w:r>
        <w:r w:rsidR="007102B4">
          <w:rPr>
            <w:noProof/>
            <w:webHidden/>
          </w:rPr>
          <w:tab/>
        </w:r>
        <w:r w:rsidR="007102B4">
          <w:rPr>
            <w:noProof/>
            <w:webHidden/>
          </w:rPr>
          <w:fldChar w:fldCharType="begin"/>
        </w:r>
        <w:r w:rsidR="007102B4">
          <w:rPr>
            <w:noProof/>
            <w:webHidden/>
          </w:rPr>
          <w:instrText xml:space="preserve"> PAGEREF _Toc145933846 \h </w:instrText>
        </w:r>
        <w:r w:rsidR="007102B4">
          <w:rPr>
            <w:noProof/>
            <w:webHidden/>
          </w:rPr>
        </w:r>
        <w:r w:rsidR="007102B4">
          <w:rPr>
            <w:noProof/>
            <w:webHidden/>
          </w:rPr>
          <w:fldChar w:fldCharType="separate"/>
        </w:r>
        <w:r w:rsidR="007102B4">
          <w:rPr>
            <w:noProof/>
            <w:webHidden/>
          </w:rPr>
          <w:t>74</w:t>
        </w:r>
        <w:r w:rsidR="007102B4">
          <w:rPr>
            <w:noProof/>
            <w:webHidden/>
          </w:rPr>
          <w:fldChar w:fldCharType="end"/>
        </w:r>
      </w:hyperlink>
    </w:p>
    <w:p w14:paraId="0D5F7561" w14:textId="218D0B9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7" w:history="1">
        <w:r w:rsidR="007102B4" w:rsidRPr="00166948">
          <w:rPr>
            <w:rStyle w:val="Hyperlink"/>
            <w:noProof/>
          </w:rPr>
          <w:t>4.4.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.NET Framework Shared Components</w:t>
        </w:r>
        <w:r w:rsidR="007102B4">
          <w:rPr>
            <w:noProof/>
            <w:webHidden/>
          </w:rPr>
          <w:tab/>
        </w:r>
        <w:r w:rsidR="007102B4">
          <w:rPr>
            <w:noProof/>
            <w:webHidden/>
          </w:rPr>
          <w:fldChar w:fldCharType="begin"/>
        </w:r>
        <w:r w:rsidR="007102B4">
          <w:rPr>
            <w:noProof/>
            <w:webHidden/>
          </w:rPr>
          <w:instrText xml:space="preserve"> PAGEREF _Toc145933847 \h </w:instrText>
        </w:r>
        <w:r w:rsidR="007102B4">
          <w:rPr>
            <w:noProof/>
            <w:webHidden/>
          </w:rPr>
        </w:r>
        <w:r w:rsidR="007102B4">
          <w:rPr>
            <w:noProof/>
            <w:webHidden/>
          </w:rPr>
          <w:fldChar w:fldCharType="separate"/>
        </w:r>
        <w:r w:rsidR="007102B4">
          <w:rPr>
            <w:noProof/>
            <w:webHidden/>
          </w:rPr>
          <w:t>77</w:t>
        </w:r>
        <w:r w:rsidR="007102B4">
          <w:rPr>
            <w:noProof/>
            <w:webHidden/>
          </w:rPr>
          <w:fldChar w:fldCharType="end"/>
        </w:r>
      </w:hyperlink>
    </w:p>
    <w:p w14:paraId="2226BC98" w14:textId="37B62CE3"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8" w:history="1">
        <w:r w:rsidR="007102B4" w:rsidRPr="00166948">
          <w:rPr>
            <w:rStyle w:val="Hyperlink"/>
            <w:noProof/>
          </w:rPr>
          <w:t>4.5.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IVI VISA .NET NuGet Package</w:t>
        </w:r>
        <w:r w:rsidR="007102B4">
          <w:rPr>
            <w:noProof/>
            <w:webHidden/>
          </w:rPr>
          <w:tab/>
        </w:r>
        <w:r w:rsidR="007102B4">
          <w:rPr>
            <w:noProof/>
            <w:webHidden/>
          </w:rPr>
          <w:fldChar w:fldCharType="begin"/>
        </w:r>
        <w:r w:rsidR="007102B4">
          <w:rPr>
            <w:noProof/>
            <w:webHidden/>
          </w:rPr>
          <w:instrText xml:space="preserve"> PAGEREF _Toc145933848 \h </w:instrText>
        </w:r>
        <w:r w:rsidR="007102B4">
          <w:rPr>
            <w:noProof/>
            <w:webHidden/>
          </w:rPr>
        </w:r>
        <w:r w:rsidR="007102B4">
          <w:rPr>
            <w:noProof/>
            <w:webHidden/>
          </w:rPr>
          <w:fldChar w:fldCharType="separate"/>
        </w:r>
        <w:r w:rsidR="007102B4">
          <w:rPr>
            <w:noProof/>
            <w:webHidden/>
          </w:rPr>
          <w:t>79</w:t>
        </w:r>
        <w:r w:rsidR="007102B4">
          <w:rPr>
            <w:noProof/>
            <w:webHidden/>
          </w:rPr>
          <w:fldChar w:fldCharType="end"/>
        </w:r>
      </w:hyperlink>
    </w:p>
    <w:p w14:paraId="431DC918" w14:textId="120132DA"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9" w:history="1">
        <w:r w:rsidR="007102B4" w:rsidRPr="00166948">
          <w:rPr>
            <w:rStyle w:val="Hyperlink"/>
            <w:noProof/>
          </w:rPr>
          <w:t>Appendix</w:t>
        </w:r>
        <w:r w:rsidR="007102B4" w:rsidRPr="00166948">
          <w:rPr>
            <w:rStyle w:val="Hyperlink"/>
            <w:rFonts w:ascii="Times New Roman" w:hAnsi="Times New Roman"/>
            <w:noProof/>
          </w:rPr>
          <w:t xml:space="preserve"> A:</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Implementation</w:t>
        </w:r>
        <w:r w:rsidR="007102B4" w:rsidRPr="00166948">
          <w:rPr>
            <w:rStyle w:val="Hyperlink"/>
            <w:rFonts w:ascii="Times New Roman" w:hAnsi="Times New Roman"/>
            <w:noProof/>
          </w:rPr>
          <w:t xml:space="preserve"> Files</w:t>
        </w:r>
        <w:r w:rsidR="007102B4">
          <w:rPr>
            <w:noProof/>
            <w:webHidden/>
          </w:rPr>
          <w:tab/>
        </w:r>
        <w:r w:rsidR="007102B4">
          <w:rPr>
            <w:noProof/>
            <w:webHidden/>
          </w:rPr>
          <w:fldChar w:fldCharType="begin"/>
        </w:r>
        <w:r w:rsidR="007102B4">
          <w:rPr>
            <w:noProof/>
            <w:webHidden/>
          </w:rPr>
          <w:instrText xml:space="preserve"> PAGEREF _Toc145933849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68B86832" w14:textId="1AB9FDC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0" w:history="1">
        <w:r w:rsidR="007102B4" w:rsidRPr="00166948">
          <w:rPr>
            <w:rStyle w:val="Hyperlink"/>
            <w:rFonts w:ascii="Times New Roman" w:hAnsi="Times New Roman"/>
            <w:noProof/>
          </w:rPr>
          <w:t>A.1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visaRouter.h File</w:t>
        </w:r>
        <w:r w:rsidR="007102B4">
          <w:rPr>
            <w:noProof/>
            <w:webHidden/>
          </w:rPr>
          <w:tab/>
        </w:r>
        <w:r w:rsidR="007102B4">
          <w:rPr>
            <w:noProof/>
            <w:webHidden/>
          </w:rPr>
          <w:fldChar w:fldCharType="begin"/>
        </w:r>
        <w:r w:rsidR="007102B4">
          <w:rPr>
            <w:noProof/>
            <w:webHidden/>
          </w:rPr>
          <w:instrText xml:space="preserve"> PAGEREF _Toc145933850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05823523" w14:textId="0601D398"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1" w:history="1">
        <w:r w:rsidR="007102B4" w:rsidRPr="00166948">
          <w:rPr>
            <w:rStyle w:val="Hyperlink"/>
            <w:rFonts w:ascii="Times New Roman" w:hAnsi="Times New Roman"/>
            <w:noProof/>
          </w:rPr>
          <w:t>A.2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ConflictMgr.h File</w:t>
        </w:r>
        <w:r w:rsidR="007102B4">
          <w:rPr>
            <w:noProof/>
            <w:webHidden/>
          </w:rPr>
          <w:tab/>
        </w:r>
        <w:r w:rsidR="007102B4">
          <w:rPr>
            <w:noProof/>
            <w:webHidden/>
          </w:rPr>
          <w:fldChar w:fldCharType="begin"/>
        </w:r>
        <w:r w:rsidR="007102B4">
          <w:rPr>
            <w:noProof/>
            <w:webHidden/>
          </w:rPr>
          <w:instrText xml:space="preserve"> PAGEREF _Toc145933851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6F3D3390" w14:textId="3D790FB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2" w:history="1">
        <w:r w:rsidR="007102B4" w:rsidRPr="00166948">
          <w:rPr>
            <w:rStyle w:val="Hyperlink"/>
            <w:rFonts w:ascii="Times New Roman" w:hAnsi="Times New Roman"/>
            <w:noProof/>
          </w:rPr>
          <w:t>A.3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ConflictMgr.def File</w:t>
        </w:r>
        <w:r w:rsidR="007102B4">
          <w:rPr>
            <w:noProof/>
            <w:webHidden/>
          </w:rPr>
          <w:tab/>
        </w:r>
        <w:r w:rsidR="007102B4">
          <w:rPr>
            <w:noProof/>
            <w:webHidden/>
          </w:rPr>
          <w:fldChar w:fldCharType="begin"/>
        </w:r>
        <w:r w:rsidR="007102B4">
          <w:rPr>
            <w:noProof/>
            <w:webHidden/>
          </w:rPr>
          <w:instrText xml:space="preserve"> PAGEREF _Toc145933852 \h </w:instrText>
        </w:r>
        <w:r w:rsidR="007102B4">
          <w:rPr>
            <w:noProof/>
            <w:webHidden/>
          </w:rPr>
        </w:r>
        <w:r w:rsidR="007102B4">
          <w:rPr>
            <w:noProof/>
            <w:webHidden/>
          </w:rPr>
          <w:fldChar w:fldCharType="separate"/>
        </w:r>
        <w:r w:rsidR="007102B4">
          <w:rPr>
            <w:noProof/>
            <w:webHidden/>
          </w:rPr>
          <w:t>86</w:t>
        </w:r>
        <w:r w:rsidR="007102B4">
          <w:rPr>
            <w:noProof/>
            <w:webHidden/>
          </w:rPr>
          <w:fldChar w:fldCharType="end"/>
        </w:r>
      </w:hyperlink>
    </w:p>
    <w:p w14:paraId="19F00FD4" w14:textId="576127D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3" w:history="1">
        <w:r w:rsidR="007102B4" w:rsidRPr="00166948">
          <w:rPr>
            <w:rStyle w:val="Hyperlink"/>
            <w:rFonts w:ascii="Times New Roman" w:hAnsi="Times New Roman"/>
            <w:noProof/>
          </w:rPr>
          <w:t>A.4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visaUtilities.h File</w:t>
        </w:r>
        <w:r w:rsidR="007102B4">
          <w:rPr>
            <w:noProof/>
            <w:webHidden/>
          </w:rPr>
          <w:tab/>
        </w:r>
        <w:r w:rsidR="007102B4">
          <w:rPr>
            <w:noProof/>
            <w:webHidden/>
          </w:rPr>
          <w:fldChar w:fldCharType="begin"/>
        </w:r>
        <w:r w:rsidR="007102B4">
          <w:rPr>
            <w:noProof/>
            <w:webHidden/>
          </w:rPr>
          <w:instrText xml:space="preserve"> PAGEREF _Toc145933853 \h </w:instrText>
        </w:r>
        <w:r w:rsidR="007102B4">
          <w:rPr>
            <w:noProof/>
            <w:webHidden/>
          </w:rPr>
        </w:r>
        <w:r w:rsidR="007102B4">
          <w:rPr>
            <w:noProof/>
            <w:webHidden/>
          </w:rPr>
          <w:fldChar w:fldCharType="separate"/>
        </w:r>
        <w:r w:rsidR="007102B4">
          <w:rPr>
            <w:noProof/>
            <w:webHidden/>
          </w:rPr>
          <w:t>87</w:t>
        </w:r>
        <w:r w:rsidR="007102B4">
          <w:rPr>
            <w:noProof/>
            <w:webHidden/>
          </w:rPr>
          <w:fldChar w:fldCharType="end"/>
        </w:r>
      </w:hyperlink>
    </w:p>
    <w:p w14:paraId="299BFCE0" w14:textId="331F5973"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4" w:history="1">
        <w:r w:rsidR="007102B4" w:rsidRPr="00166948">
          <w:rPr>
            <w:rStyle w:val="Hyperlink"/>
            <w:rFonts w:ascii="Times New Roman" w:hAnsi="Times New Roman"/>
            <w:noProof/>
          </w:rPr>
          <w:t>A.5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visaUtilities.def File</w:t>
        </w:r>
        <w:r w:rsidR="007102B4">
          <w:rPr>
            <w:noProof/>
            <w:webHidden/>
          </w:rPr>
          <w:tab/>
        </w:r>
        <w:r w:rsidR="007102B4">
          <w:rPr>
            <w:noProof/>
            <w:webHidden/>
          </w:rPr>
          <w:fldChar w:fldCharType="begin"/>
        </w:r>
        <w:r w:rsidR="007102B4">
          <w:rPr>
            <w:noProof/>
            <w:webHidden/>
          </w:rPr>
          <w:instrText xml:space="preserve"> PAGEREF _Toc145933854 \h </w:instrText>
        </w:r>
        <w:r w:rsidR="007102B4">
          <w:rPr>
            <w:noProof/>
            <w:webHidden/>
          </w:rPr>
        </w:r>
        <w:r w:rsidR="007102B4">
          <w:rPr>
            <w:noProof/>
            <w:webHidden/>
          </w:rPr>
          <w:fldChar w:fldCharType="separate"/>
        </w:r>
        <w:r w:rsidR="007102B4">
          <w:rPr>
            <w:noProof/>
            <w:webHidden/>
          </w:rPr>
          <w:t>87</w:t>
        </w:r>
        <w:r w:rsidR="007102B4">
          <w:rPr>
            <w:noProof/>
            <w:webHidden/>
          </w:rPr>
          <w:fldChar w:fldCharType="end"/>
        </w:r>
      </w:hyperlink>
    </w:p>
    <w:p w14:paraId="0547A6BA" w14:textId="6040F471" w:rsidR="00F15659" w:rsidRDefault="00F44C69">
      <w:pPr>
        <w:ind w:left="360"/>
        <w:sectPr w:rsidR="00F15659" w:rsidSect="00416B86">
          <w:headerReference w:type="even" r:id="rId23"/>
          <w:headerReference w:type="default" r:id="rId24"/>
          <w:footerReference w:type="even" r:id="rId25"/>
          <w:footerReference w:type="default" r:id="rId26"/>
          <w:footerReference w:type="first" r:id="rId27"/>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02D04655"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45933819"/>
      <w:r>
        <w:lastRenderedPageBreak/>
        <w:t>Introduction</w:t>
      </w:r>
      <w:bookmarkEnd w:id="3"/>
      <w:bookmarkEnd w:id="4"/>
      <w:bookmarkEnd w:id="5"/>
      <w:bookmarkEnd w:id="6"/>
      <w:bookmarkEnd w:id="7"/>
      <w:bookmarkEnd w:id="8"/>
      <w:r w:rsidR="00D71CA2">
        <w:t xml:space="preserve"> </w:t>
      </w:r>
      <w:r w:rsidR="00D71CA2" w:rsidRPr="00D71CA2">
        <w:rPr>
          <w:szCs w:val="36"/>
        </w:rPr>
        <w:t>to the IVI Foundation</w:t>
      </w:r>
      <w:bookmarkEnd w:id="9"/>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679D6903"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 xml:space="preserve">The IVI Foundation is an organization whose members share a common commitment to test system developer success through open, powerful, instrument control technology.  </w:t>
      </w:r>
      <w:r w:rsidR="00ED09E7">
        <w:rPr>
          <w:rFonts w:ascii="Tms Rmn" w:hAnsi="Tms Rmn"/>
          <w:color w:val="000000"/>
        </w:rPr>
        <w:t xml:space="preserve">The primary purpose of the Consortium is </w:t>
      </w:r>
      <w:r w:rsidR="00ED09E7">
        <w:t>to promote the development and adoption of standard specifications for programming test instrument capabilities;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w:t>
      </w:r>
      <w:r w:rsidRPr="00B86C67">
        <w:t>.</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333E9D76" w:rsidR="00D71CA2" w:rsidRDefault="005B653A"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t xml:space="preserve">This specification was originally developed </w:t>
      </w:r>
      <w:r w:rsidR="00C63209">
        <w:t xml:space="preserve">by the </w:t>
      </w:r>
      <w:r w:rsidR="00C63209" w:rsidRPr="00C63209">
        <w:t>VXI</w:t>
      </w:r>
      <w:r w:rsidR="00C63209">
        <w:rPr>
          <w:i/>
          <w:iCs/>
        </w:rPr>
        <w:t xml:space="preserve">plug&amp;play </w:t>
      </w:r>
      <w:r w:rsidR="00575A3D">
        <w:t>Systems Allian</w:t>
      </w:r>
      <w:r w:rsidR="0085249F">
        <w:t>ce</w:t>
      </w:r>
      <w:r w:rsidR="00780640">
        <w:t>.</w:t>
      </w:r>
      <w:r w:rsidR="00D71CA2" w:rsidRPr="00B86C67">
        <w:t xml:space="preserve">  In 2003, the VXI</w:t>
      </w:r>
      <w:r w:rsidR="00D71CA2" w:rsidRPr="00B86C67">
        <w:rPr>
          <w:i/>
        </w:rPr>
        <w:t xml:space="preserve">plug&amp;play </w:t>
      </w:r>
      <w:r w:rsidR="00D71CA2" w:rsidRPr="00B86C67">
        <w:t xml:space="preserve">Systems Alliance formally merged into the IVI Foundation.  </w:t>
      </w:r>
      <w:r w:rsidR="00C82F20">
        <w:t>Since then</w:t>
      </w:r>
      <w:r w:rsidR="00780640">
        <w:t>,</w:t>
      </w:r>
      <w:r w:rsidR="00C82F20">
        <w:t xml:space="preserve"> t</w:t>
      </w:r>
      <w:r w:rsidR="00D71CA2" w:rsidRPr="00B86C67">
        <w:rPr>
          <w:rFonts w:ascii="Times New Roman" w:hAnsi="Times New Roman"/>
        </w:rPr>
        <w:t xml:space="preserve">he </w:t>
      </w:r>
      <w:r w:rsidR="00D71CA2" w:rsidRPr="00B86C67">
        <w:rPr>
          <w:rFonts w:ascii="Times New Roman" w:hAnsi="Times New Roman"/>
          <w:color w:val="000000"/>
        </w:rPr>
        <w:t xml:space="preserve">IVI </w:t>
      </w:r>
      <w:r w:rsidR="00D71CA2" w:rsidRPr="00B86C67">
        <w:rPr>
          <w:rFonts w:ascii="Times New Roman" w:hAnsi="Times New Roman"/>
        </w:rPr>
        <w:t xml:space="preserve">Foundation </w:t>
      </w:r>
      <w:r w:rsidR="00D71CA2" w:rsidRPr="00B86C67">
        <w:rPr>
          <w:rFonts w:ascii="Times New Roman" w:hAnsi="Times New Roman"/>
          <w:color w:val="000000"/>
        </w:rPr>
        <w:t xml:space="preserve">has </w:t>
      </w:r>
      <w:r w:rsidR="00C82F20">
        <w:rPr>
          <w:rFonts w:ascii="Times New Roman" w:hAnsi="Times New Roman"/>
          <w:color w:val="000000"/>
        </w:rPr>
        <w:t>maintained and updated the</w:t>
      </w:r>
      <w:r w:rsidR="00D71CA2" w:rsidRPr="00B86C67">
        <w:rPr>
          <w:rFonts w:ascii="Times New Roman" w:hAnsi="Times New Roman"/>
          <w:color w:val="000000"/>
        </w:rPr>
        <w:t xml:space="preserve"> VXI</w:t>
      </w:r>
      <w:r w:rsidR="00D71CA2" w:rsidRPr="00B86C67">
        <w:rPr>
          <w:rFonts w:ascii="Times New Roman" w:hAnsi="Times New Roman"/>
          <w:i/>
          <w:color w:val="000000"/>
        </w:rPr>
        <w:t>plug&amp;play</w:t>
      </w:r>
      <w:r w:rsidR="00D71CA2" w:rsidRPr="00B86C67">
        <w:rPr>
          <w:rFonts w:ascii="Times New Roman" w:hAnsi="Times New Roman"/>
          <w:color w:val="000000"/>
        </w:rPr>
        <w:t xml:space="preserve"> specifications.</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45933820"/>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6" w:name="_Toc467460152"/>
      <w:bookmarkStart w:id="17" w:name="_Toc145933821"/>
      <w:r>
        <w:lastRenderedPageBreak/>
        <w:t>Objectives of This Specification</w:t>
      </w:r>
      <w:bookmarkEnd w:id="16"/>
      <w:bookmarkEnd w:id="17"/>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2D0CC290" w:rsidR="00433C39" w:rsidRDefault="00433C39">
      <w:pPr>
        <w:pStyle w:val="Desc"/>
        <w:numPr>
          <w:ilvl w:val="0"/>
          <w:numId w:val="16"/>
        </w:numPr>
      </w:pPr>
      <w:r>
        <w:t>The VISA Shared Components installer</w:t>
      </w:r>
      <w:r w:rsidR="001C4966">
        <w:t>, supported on selected</w:t>
      </w:r>
      <w:r w:rsidR="003560C8">
        <w:t xml:space="preserve"> versions of Windows </w:t>
      </w:r>
      <w:r w:rsidR="001C4966">
        <w:t>and Linux,</w:t>
      </w:r>
      <w:r>
        <w:t xml:space="preserve"> includes the </w:t>
      </w:r>
      <w:r w:rsidR="007D2CA0">
        <w:t>VISA infrastructure</w:t>
      </w:r>
      <w:r w:rsidR="000B3501">
        <w:t xml:space="preserv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053708E0" w:rsidR="003F1CAF" w:rsidRDefault="003F1CAF">
      <w:pPr>
        <w:pStyle w:val="Desc"/>
        <w:numPr>
          <w:ilvl w:val="0"/>
          <w:numId w:val="16"/>
        </w:numPr>
      </w:pPr>
      <w:r>
        <w:t xml:space="preserve">The VISA.NET </w:t>
      </w:r>
      <w:r w:rsidR="004C0149">
        <w:t xml:space="preserve">Framework </w:t>
      </w:r>
      <w:r>
        <w:t xml:space="preserve">Shared Components installer </w:t>
      </w:r>
      <w:r w:rsidR="00CC65D5">
        <w:t xml:space="preserve">is only supported on </w:t>
      </w:r>
      <w:r w:rsidR="003560C8">
        <w:t xml:space="preserve">selected versions of </w:t>
      </w:r>
      <w:r w:rsidR="00CC65D5">
        <w:t xml:space="preserve">Windows and </w:t>
      </w:r>
      <w:r>
        <w:t xml:space="preserve">includes the VISA .NET </w:t>
      </w:r>
      <w:r w:rsidR="002753D4">
        <w:t xml:space="preserve">Framework </w:t>
      </w:r>
      <w:r>
        <w:t>components provided by the IVI Foundation.</w:t>
      </w:r>
      <w:r w:rsidR="00BB22BF">
        <w:t xml:space="preserve"> The VISA.NET </w:t>
      </w:r>
      <w:r w:rsidR="004C0149">
        <w:t xml:space="preserve">Framework </w:t>
      </w:r>
      <w:r w:rsidR="00BB22BF">
        <w:t>Shared Components installer has a dependency on the VISA Shared Components installer.</w:t>
      </w:r>
    </w:p>
    <w:p w14:paraId="37EFD098" w14:textId="0B690107" w:rsidR="002753D4" w:rsidRDefault="002753D4" w:rsidP="002753D4">
      <w:pPr>
        <w:pStyle w:val="Desc"/>
        <w:numPr>
          <w:ilvl w:val="0"/>
          <w:numId w:val="16"/>
        </w:numPr>
      </w:pPr>
      <w:r>
        <w:t>The VISA.NET Shared Components NuGet package is only supported on selected versions of Windows and includes the VISA</w:t>
      </w:r>
      <w:r w:rsidR="00F41EAD">
        <w:t xml:space="preserve"> </w:t>
      </w:r>
      <w:r>
        <w:t>.NET</w:t>
      </w:r>
      <w:r w:rsidR="003F7BDE">
        <w:t xml:space="preserve"> </w:t>
      </w:r>
      <w:r w:rsidR="00455AAD">
        <w:t>(6+)</w:t>
      </w:r>
      <w:r w:rsidR="00F41EAD">
        <w:t xml:space="preserve"> </w:t>
      </w:r>
      <w:r>
        <w:t xml:space="preserve">components provided by the IVI Foundation. The VISA.NET Shared Components </w:t>
      </w:r>
      <w:r w:rsidR="00F41EAD">
        <w:t xml:space="preserve">NuGet package </w:t>
      </w:r>
      <w:r>
        <w:t>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8" w:name="_Toc467460153"/>
      <w:bookmarkStart w:id="19" w:name="_Toc145933822"/>
      <w:r>
        <w:lastRenderedPageBreak/>
        <w:t>Audience for This Specification</w:t>
      </w:r>
      <w:bookmarkEnd w:id="18"/>
      <w:bookmarkEnd w:id="19"/>
    </w:p>
    <w:p w14:paraId="4AA3858A" w14:textId="77777777" w:rsidR="005362BB" w:rsidRDefault="00E436F7">
      <w:pPr>
        <w:pStyle w:val="Desc"/>
      </w:pPr>
      <w:r>
        <w:t>The primary audience is I/O vendors who wish to implement and install VISA</w:t>
      </w:r>
      <w:r>
        <w:noBreakHyphen/>
        <w:t>compliant I/O software.</w:t>
      </w:r>
    </w:p>
    <w:p w14:paraId="6CF178CF" w14:textId="77777777" w:rsidR="00F15659" w:rsidRDefault="00F15659">
      <w:pPr>
        <w:pStyle w:val="Head1"/>
      </w:pPr>
      <w:bookmarkStart w:id="20" w:name="_Toc467460154"/>
      <w:bookmarkStart w:id="21" w:name="_Toc145933823"/>
      <w:r>
        <w:lastRenderedPageBreak/>
        <w:t>Scope and Organization of This Specification</w:t>
      </w:r>
      <w:bookmarkEnd w:id="20"/>
      <w:bookmarkEnd w:id="21"/>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6639CC32"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IVI Foundation</w:t>
      </w:r>
      <w:r>
        <w:t xml:space="preserve"> explains the </w:t>
      </w:r>
      <w:r w:rsidR="00413940">
        <w:t>IVI Foundation</w:t>
      </w:r>
      <w:r w:rsidR="005834D1">
        <w:t>.</w:t>
      </w:r>
      <w:r w:rsidR="00413940">
        <w:t xml:space="preserve"> </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6CF3BC08"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r w:rsidR="00F41EAD">
        <w:t>, including the VISA.NET installers and packages</w:t>
      </w:r>
      <w:r>
        <w:t>.</w:t>
      </w:r>
    </w:p>
    <w:p w14:paraId="2D13D44B" w14:textId="77777777" w:rsidR="00F15659" w:rsidRDefault="00F15659">
      <w:pPr>
        <w:pStyle w:val="Desc"/>
      </w:pPr>
    </w:p>
    <w:p w14:paraId="6CC407AD" w14:textId="77777777" w:rsidR="00F15659" w:rsidRDefault="00F15659" w:rsidP="00207450">
      <w:pPr>
        <w:pStyle w:val="Head1"/>
      </w:pPr>
      <w:bookmarkStart w:id="22" w:name="_Toc467460155"/>
      <w:bookmarkStart w:id="23" w:name="_Toc145933824"/>
      <w:r>
        <w:lastRenderedPageBreak/>
        <w:t>Application of This Specification</w:t>
      </w:r>
      <w:bookmarkEnd w:id="22"/>
      <w:bookmarkEnd w:id="23"/>
    </w:p>
    <w:p w14:paraId="37676E29" w14:textId="19E48AD5"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CA4271">
        <w:t>E</w:t>
      </w:r>
      <w:r w:rsidR="005B7CB2">
        <w:t xml:space="preserve">very </w:t>
      </w:r>
      <w:r w:rsidR="005362BB">
        <w:t>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4" w:name="_Toc467460156"/>
    </w:p>
    <w:p w14:paraId="3C0BFCC2" w14:textId="77777777" w:rsidR="00F15659" w:rsidRDefault="00F15659">
      <w:pPr>
        <w:pStyle w:val="Head1"/>
      </w:pPr>
      <w:bookmarkStart w:id="25" w:name="_Toc145933825"/>
      <w:r>
        <w:lastRenderedPageBreak/>
        <w:t>References</w:t>
      </w:r>
      <w:bookmarkEnd w:id="24"/>
      <w:bookmarkEnd w:id="25"/>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VPP-1, VXI</w:t>
      </w:r>
      <w:r>
        <w:rPr>
          <w:i/>
        </w:rPr>
        <w:t>plug&amp;play</w:t>
      </w:r>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r>
        <w:rPr>
          <w:i/>
        </w:rPr>
        <w:t>VXIbus System Specification</w:t>
      </w:r>
      <w:r>
        <w:t xml:space="preserve">, Revision 1.4, VXIbus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VXIbus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6" w:name="_Toc467460157"/>
      <w:bookmarkStart w:id="27" w:name="_Toc145933826"/>
      <w:r>
        <w:lastRenderedPageBreak/>
        <w:t>Definition of Terms and Acronyms</w:t>
      </w:r>
      <w:bookmarkEnd w:id="26"/>
      <w:bookmarkEnd w:id="27"/>
    </w:p>
    <w:p w14:paraId="6B36C50C" w14:textId="18114EE2" w:rsidR="005A00B8" w:rsidRDefault="00F15659">
      <w:pPr>
        <w:ind w:left="720"/>
      </w:pPr>
      <w:r>
        <w:t>The following are some commonly used terms within this document</w:t>
      </w:r>
      <w:r w:rsidR="00780640">
        <w:t>.</w:t>
      </w:r>
    </w:p>
    <w:p w14:paraId="72058483" w14:textId="77777777" w:rsidR="005A00B8" w:rsidRDefault="005A00B8">
      <w:pPr>
        <w:ind w:left="720"/>
      </w:pPr>
    </w:p>
    <w:p w14:paraId="5208664C" w14:textId="0924A24E" w:rsidR="00F15659" w:rsidRDefault="006C218B">
      <w:pPr>
        <w:ind w:left="1980" w:hanging="1980"/>
      </w:pPr>
      <w:r>
        <w:t>Note that this specification uses the terms .NET, .NET</w:t>
      </w:r>
      <w:r w:rsidR="00455AAD">
        <w:t>(6+)</w:t>
      </w:r>
      <w:r>
        <w:t xml:space="preserve">, and .NET Framework in a manner consistent with section 3.1.1, .NET Frameworks, in </w:t>
      </w:r>
      <w:r w:rsidRPr="0047731E">
        <w:rPr>
          <w:i/>
        </w:rPr>
        <w:t>VPP-4.3.</w:t>
      </w:r>
      <w:r>
        <w:rPr>
          <w:i/>
        </w:rPr>
        <w:t>6</w:t>
      </w:r>
      <w:r w:rsidRPr="0047731E">
        <w:rPr>
          <w:i/>
        </w:rPr>
        <w:t xml:space="preserve">, VISA Implementation Specification for </w:t>
      </w:r>
      <w:r>
        <w:rPr>
          <w:i/>
        </w:rPr>
        <w:t>.NET</w:t>
      </w:r>
      <w:r w:rsidRPr="006C218B">
        <w:rPr>
          <w:iCs/>
        </w:rPr>
        <w:t>.</w:t>
      </w: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4D3A79" w14:paraId="271DD03A" w14:textId="77777777" w:rsidTr="004D3A79">
        <w:trPr>
          <w:cantSplit/>
        </w:trPr>
        <w:tc>
          <w:tcPr>
            <w:tcW w:w="2600" w:type="dxa"/>
          </w:tcPr>
          <w:p w14:paraId="366A1EC2" w14:textId="2A0D258B" w:rsidR="004D3A79" w:rsidRDefault="004D3A79" w:rsidP="004D3A79">
            <w:pPr>
              <w:spacing w:before="80" w:after="80"/>
              <w:ind w:left="720"/>
            </w:pPr>
            <w:r>
              <w:t>.NET</w:t>
            </w:r>
          </w:p>
        </w:tc>
        <w:tc>
          <w:tcPr>
            <w:tcW w:w="6840" w:type="dxa"/>
          </w:tcPr>
          <w:p w14:paraId="202ADAEF" w14:textId="21C44A3A" w:rsidR="004D3A79" w:rsidRDefault="004D3A79" w:rsidP="004D3A79">
            <w:pPr>
              <w:spacing w:before="80" w:after="80"/>
              <w:ind w:left="100"/>
            </w:pPr>
            <w:r>
              <w:rPr>
                <w:b/>
              </w:rPr>
              <w:t>A</w:t>
            </w:r>
            <w:r>
              <w:t xml:space="preserve"> Microsoft technology for reusable software components.</w:t>
            </w:r>
          </w:p>
        </w:tc>
      </w:tr>
      <w:tr w:rsidR="004D3A79" w14:paraId="06D8A73F" w14:textId="77777777" w:rsidTr="004D3A79">
        <w:trPr>
          <w:cantSplit/>
        </w:trPr>
        <w:tc>
          <w:tcPr>
            <w:tcW w:w="2600" w:type="dxa"/>
          </w:tcPr>
          <w:p w14:paraId="7C7596E9" w14:textId="5D7340F5" w:rsidR="004D3A79" w:rsidRDefault="004D3A79" w:rsidP="004D3A79">
            <w:pPr>
              <w:spacing w:before="80" w:after="80"/>
              <w:ind w:left="720"/>
            </w:pPr>
            <w:r>
              <w:t>.NET(</w:t>
            </w:r>
            <w:r w:rsidR="005A00B8">
              <w:t>6+</w:t>
            </w:r>
            <w:r>
              <w:t>)</w:t>
            </w:r>
          </w:p>
        </w:tc>
        <w:tc>
          <w:tcPr>
            <w:tcW w:w="6840" w:type="dxa"/>
          </w:tcPr>
          <w:p w14:paraId="462B513F" w14:textId="372E22C0" w:rsidR="004D3A79" w:rsidRDefault="00F106A8" w:rsidP="004D3A79">
            <w:pPr>
              <w:spacing w:before="80" w:after="80"/>
              <w:ind w:left="100"/>
            </w:pPr>
            <w:r>
              <w:t>.N</w:t>
            </w:r>
            <w:r w:rsidR="004D3A79">
              <w:t>ET(</w:t>
            </w:r>
            <w:r w:rsidR="005A00B8">
              <w:t>6+</w:t>
            </w:r>
            <w:r w:rsidR="00F82470">
              <w:t>”</w:t>
            </w:r>
            <w:r w:rsidR="004D3A79">
              <w:t xml:space="preserve"> refers to .NET versions </w:t>
            </w:r>
            <w:r w:rsidR="005A00B8">
              <w:t>6</w:t>
            </w:r>
            <w:r w:rsidR="004D3A79">
              <w:t xml:space="preserve"> and after.  In this specification, we will only use “.NET(</w:t>
            </w:r>
            <w:r>
              <w:t>6+</w:t>
            </w:r>
            <w:r w:rsidR="004D3A79">
              <w:t xml:space="preserve">)” when using “.NET” </w:t>
            </w:r>
            <w:r>
              <w:t>must be differentiated as referring to .NET (6+) and not .NET Framework.</w:t>
            </w:r>
          </w:p>
        </w:tc>
      </w:tr>
      <w:tr w:rsidR="004D3A79" w14:paraId="40358A40" w14:textId="77777777" w:rsidTr="004D3A79">
        <w:trPr>
          <w:cantSplit/>
        </w:trPr>
        <w:tc>
          <w:tcPr>
            <w:tcW w:w="2600" w:type="dxa"/>
          </w:tcPr>
          <w:p w14:paraId="0D56DD14" w14:textId="5B9A304A" w:rsidR="004D3A79" w:rsidRDefault="004D3A79" w:rsidP="004D3A79">
            <w:pPr>
              <w:spacing w:before="80" w:after="80"/>
              <w:ind w:left="720"/>
              <w:rPr>
                <w:b/>
              </w:rPr>
            </w:pPr>
            <w:r>
              <w:t>.NET Framework</w:t>
            </w:r>
          </w:p>
        </w:tc>
        <w:tc>
          <w:tcPr>
            <w:tcW w:w="6840" w:type="dxa"/>
          </w:tcPr>
          <w:p w14:paraId="586BF226" w14:textId="3507FF53" w:rsidR="004D3A79" w:rsidRDefault="004D3A79" w:rsidP="004D3A79">
            <w:pPr>
              <w:spacing w:before="80" w:after="80"/>
              <w:ind w:left="100"/>
            </w:pPr>
            <w:r>
              <w:t xml:space="preserve">In this specification, se “.NET Framework” </w:t>
            </w:r>
            <w:r w:rsidR="00953358">
              <w:t xml:space="preserve">is only used </w:t>
            </w:r>
            <w:r>
              <w:t xml:space="preserve">to refer to syntax and behavior that applies only to </w:t>
            </w:r>
            <w:r w:rsidR="00953358">
              <w:t>.NET Framework</w:t>
            </w:r>
            <w:r>
              <w:t>.</w:t>
            </w:r>
          </w:p>
        </w:tc>
      </w:tr>
      <w:tr w:rsidR="00F15659" w14:paraId="4CE8C997" w14:textId="77777777" w:rsidTr="004D3A79">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rsidTr="004D3A79">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rsidTr="004D3A79">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rsidTr="004D3A79">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rsidTr="004D3A79">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4D3A79" w14:paraId="0F771298" w14:textId="77777777" w:rsidTr="004D3A79">
        <w:trPr>
          <w:cantSplit/>
        </w:trPr>
        <w:tc>
          <w:tcPr>
            <w:tcW w:w="2600" w:type="dxa"/>
          </w:tcPr>
          <w:p w14:paraId="7FE47A73" w14:textId="637B7B21" w:rsidR="004D3A79" w:rsidRPr="004D3A79" w:rsidRDefault="004D3A79">
            <w:pPr>
              <w:spacing w:before="80" w:after="80"/>
              <w:ind w:left="720"/>
            </w:pPr>
            <w:r w:rsidRPr="004D3A79">
              <w:t>NuGet</w:t>
            </w:r>
          </w:p>
        </w:tc>
        <w:tc>
          <w:tcPr>
            <w:tcW w:w="6840" w:type="dxa"/>
          </w:tcPr>
          <w:p w14:paraId="7B3A87C2" w14:textId="4644FE47" w:rsidR="004D3A79" w:rsidRDefault="004D3A79">
            <w:pPr>
              <w:spacing w:before="80" w:after="80"/>
              <w:ind w:left="100"/>
            </w:pPr>
            <w:r>
              <w:t>T</w:t>
            </w:r>
            <w:r w:rsidRPr="004D3A79">
              <w:t>he package manager for .NET.</w:t>
            </w:r>
          </w:p>
        </w:tc>
      </w:tr>
      <w:tr w:rsidR="00F15659" w14:paraId="50D28A40" w14:textId="77777777" w:rsidTr="004D3A79">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rsidTr="004D3A79">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rsidTr="004D3A79">
        <w:trPr>
          <w:cantSplit/>
        </w:trPr>
        <w:tc>
          <w:tcPr>
            <w:tcW w:w="2600" w:type="dxa"/>
          </w:tcPr>
          <w:p w14:paraId="5C877E09" w14:textId="77777777" w:rsidR="00DD17B2" w:rsidRDefault="00DD17B2" w:rsidP="004B2357">
            <w:pPr>
              <w:spacing w:before="80" w:after="80"/>
              <w:ind w:left="720"/>
              <w:rPr>
                <w:b/>
                <w:lang w:val="fr-FR"/>
              </w:rPr>
            </w:pPr>
            <w:r>
              <w:rPr>
                <w:b/>
                <w:lang w:val="fr-FR"/>
              </w:rPr>
              <w:t>VISA Shared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rsidTr="004D3A79">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8" w:name="_Toc467460158"/>
      <w:bookmarkStart w:id="29" w:name="_Toc145933827"/>
      <w:r>
        <w:lastRenderedPageBreak/>
        <w:t>Conventions</w:t>
      </w:r>
      <w:bookmarkEnd w:id="28"/>
      <w:bookmarkEnd w:id="29"/>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0" w:name="_Ref490280261"/>
      <w:bookmarkStart w:id="31" w:name="_Toc145933828"/>
      <w:r w:rsidRPr="00143541">
        <w:t xml:space="preserve">VISA </w:t>
      </w:r>
      <w:r w:rsidR="00A72EAC" w:rsidRPr="00143541">
        <w:t>Shared</w:t>
      </w:r>
      <w:r w:rsidRPr="00143541">
        <w:t xml:space="preserve"> Components</w:t>
      </w:r>
      <w:bookmarkEnd w:id="30"/>
      <w:bookmarkEnd w:id="31"/>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0BFD020C"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share </w:t>
      </w:r>
      <w:r w:rsidR="006C218B">
        <w:t>the</w:t>
      </w:r>
      <w:r>
        <w:t xml:space="preserve"> component</w:t>
      </w:r>
      <w:r w:rsidR="006C218B">
        <w:t>s</w:t>
      </w:r>
      <w:r>
        <w:t xml:space="preserve">.  </w:t>
      </w:r>
      <w:r w:rsidR="006C218B">
        <w:t>Because the components are shared</w:t>
      </w:r>
      <w:r>
        <w:t xml:space="preserve">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1C215EAB"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 xml:space="preserve">the </w:t>
      </w:r>
      <w:r w:rsidR="002C502B">
        <w:t>VISA</w:t>
      </w:r>
      <w:r w:rsidR="00B17C07">
        <w:t xml:space="preserve"> </w:t>
      </w:r>
      <w:r w:rsidR="0089646E">
        <w:t xml:space="preserve">global </w:t>
      </w:r>
      <w:r w:rsidR="00B17C07">
        <w:t>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077AA8B5" w:rsidR="005B0527" w:rsidRPr="005B0527" w:rsidRDefault="005B0527" w:rsidP="000670A5">
      <w:pPr>
        <w:pStyle w:val="Desc"/>
        <w:keepLines/>
      </w:pPr>
      <w:r>
        <w:t xml:space="preserve">The </w:t>
      </w:r>
      <w:r w:rsidR="007D2CA0">
        <w:t>VISA infrastructure</w:t>
      </w:r>
      <w:r>
        <w:t xml:space="preserve"> </w:t>
      </w:r>
      <w:r w:rsidR="00B17C07">
        <w:t xml:space="preserve">on Windows </w:t>
      </w:r>
      <w:r>
        <w:t>includes the framework directory structure, registry entries, and environment variables.</w:t>
      </w:r>
      <w:r w:rsidR="00202B1C">
        <w:t xml:space="preserve">  </w:t>
      </w:r>
      <w:r w:rsidR="00B17C07">
        <w:t xml:space="preserve">The </w:t>
      </w:r>
      <w:r w:rsidR="007D2CA0">
        <w:t>VISA infrastructure</w:t>
      </w:r>
      <w:r w:rsidR="00B17C07">
        <w:t xml:space="preserv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1908E1EA" w:rsidR="00A72EAC" w:rsidRDefault="00A72EAC" w:rsidP="000670A5">
      <w:pPr>
        <w:pStyle w:val="Desc"/>
        <w:keepLines/>
      </w:pPr>
      <w:r>
        <w:t>The VISA COM components include shared VISA COM functionality, including the VISA COM type library, the associated PIA</w:t>
      </w:r>
      <w:r w:rsidR="0089646E">
        <w:t xml:space="preserve"> (.NET Framework only)</w:t>
      </w:r>
      <w:r>
        <w:t xml:space="preserve">,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682F5863" w14:textId="416201DF" w:rsidR="007A1A3B" w:rsidRDefault="00221588" w:rsidP="00780640">
      <w:pPr>
        <w:pStyle w:val="Body"/>
      </w:pPr>
      <w:r>
        <w:t xml:space="preserve">The VISA.NET </w:t>
      </w:r>
      <w:r w:rsidR="000F5C92">
        <w:t xml:space="preserve">Shared </w:t>
      </w:r>
      <w:r w:rsidR="00462A97">
        <w:t>C</w:t>
      </w:r>
      <w:r>
        <w:t>omponents</w:t>
      </w:r>
      <w:r w:rsidR="009038F8">
        <w:t xml:space="preserve"> installer</w:t>
      </w:r>
      <w:r>
        <w:t xml:space="preserve"> include</w:t>
      </w:r>
      <w:r w:rsidR="009038F8">
        <w:t>s</w:t>
      </w:r>
      <w:r>
        <w:t xml:space="preserve"> </w:t>
      </w:r>
      <w:r w:rsidR="00D61A10">
        <w:t>the standard VISA .NET</w:t>
      </w:r>
      <w:r w:rsidR="0089646E">
        <w:t xml:space="preserve"> Framework</w:t>
      </w:r>
      <w:r w:rsidR="00D61A10">
        <w:t xml:space="preserve"> API </w:t>
      </w:r>
      <w:r w:rsidR="00C362E7">
        <w:t xml:space="preserve">and </w:t>
      </w:r>
      <w:r>
        <w:t xml:space="preserve">shared VISA .NET </w:t>
      </w:r>
      <w:r w:rsidR="0089646E">
        <w:t xml:space="preserve">Framework </w:t>
      </w:r>
      <w:r>
        <w:t>functionality</w:t>
      </w:r>
      <w:r w:rsidR="000F5C92">
        <w:t xml:space="preserve"> such as the Global Resource Manager,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w:t>
      </w:r>
      <w:r w:rsidR="006B53BD">
        <w:t xml:space="preserve">a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4300DA14" w14:textId="77777777" w:rsidR="00780640" w:rsidRPr="00780640" w:rsidRDefault="00780640" w:rsidP="00780640">
      <w:pPr>
        <w:pStyle w:val="Desc"/>
      </w:pPr>
    </w:p>
    <w:p w14:paraId="2DA5C269" w14:textId="22E41AEB" w:rsidR="003E7B24" w:rsidRDefault="003E7B24" w:rsidP="003E7B24">
      <w:pPr>
        <w:pStyle w:val="Desc"/>
        <w:keepLines/>
      </w:pPr>
      <w:r>
        <w:t xml:space="preserve">The VISA.NET Shared Components NuGet package includes the standard VISA .NET API and shared VISA .NET functionality such as the Global Resource Manager, Formatted IO and the Conflict Manager. This set of shared functionality is provided in a VISA .NET assembly. The functionality provided by the assembly is described in </w:t>
      </w:r>
      <w:r w:rsidRPr="00221588">
        <w:rPr>
          <w:i/>
        </w:rPr>
        <w:t>VPP-4.3.6, VISA Implementation Specification for .NET</w:t>
      </w:r>
      <w:r>
        <w:t>.</w:t>
      </w:r>
    </w:p>
    <w:p w14:paraId="7565B7BE" w14:textId="77777777" w:rsidR="0089646E" w:rsidRPr="0089646E" w:rsidRDefault="0089646E" w:rsidP="00E81DA6">
      <w:pPr>
        <w:pStyle w:val="Body"/>
      </w:pPr>
    </w:p>
    <w:p w14:paraId="2C46E239" w14:textId="6DD6CE9D" w:rsidR="005B0527" w:rsidRDefault="007D2CA0" w:rsidP="005B0527">
      <w:pPr>
        <w:pStyle w:val="Head1"/>
      </w:pPr>
      <w:bookmarkStart w:id="32" w:name="_Toc145933829"/>
      <w:bookmarkStart w:id="33" w:name="_Ref490288138"/>
      <w:bookmarkStart w:id="34" w:name="_Ref490288150"/>
      <w:r>
        <w:lastRenderedPageBreak/>
        <w:t>VISA infrastructure</w:t>
      </w:r>
      <w:bookmarkEnd w:id="32"/>
    </w:p>
    <w:p w14:paraId="3661654C" w14:textId="77777777" w:rsidR="005B0527" w:rsidRDefault="005B0527" w:rsidP="005B0527">
      <w:pPr>
        <w:pStyle w:val="Desc"/>
      </w:pPr>
    </w:p>
    <w:p w14:paraId="5177DE1D" w14:textId="69ACB8B2" w:rsidR="00F2537A" w:rsidRDefault="00F2537A" w:rsidP="005B0527">
      <w:pPr>
        <w:pStyle w:val="Desc"/>
      </w:pPr>
      <w:r>
        <w:t xml:space="preserve">The </w:t>
      </w:r>
      <w:r w:rsidR="007D2CA0">
        <w:t>VISA infrastructure</w:t>
      </w:r>
      <w:r>
        <w:t xml:space="preserve"> </w:t>
      </w:r>
      <w:r w:rsidR="000A30EC">
        <w:t xml:space="preserve">for Windows </w:t>
      </w:r>
      <w:r>
        <w:t>includes the directories, HKLM\SOFTWARE registry keys and values, and environment variables for each installed VXI</w:t>
      </w:r>
      <w:r w:rsidRPr="00F2537A">
        <w:rPr>
          <w:i/>
        </w:rPr>
        <w:t>plug&amp;play</w:t>
      </w:r>
      <w:r>
        <w:t xml:space="preserve"> framework.</w:t>
      </w:r>
      <w:r w:rsidR="000A30EC">
        <w:t xml:space="preserve"> The </w:t>
      </w:r>
      <w:r w:rsidR="007D2CA0">
        <w:t>VISA infrastructure</w:t>
      </w:r>
      <w:r w:rsidR="000A30EC">
        <w:t xml:space="preserv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1120482D" w:rsidR="005B0527" w:rsidRDefault="005B0527" w:rsidP="005B0527">
      <w:pPr>
        <w:pStyle w:val="Head1"/>
      </w:pPr>
      <w:bookmarkStart w:id="35" w:name="_Toc145933830"/>
      <w:r>
        <w:lastRenderedPageBreak/>
        <w:t>VISA</w:t>
      </w:r>
      <w:r w:rsidR="004F6A6B">
        <w:t>-C</w:t>
      </w:r>
      <w:r>
        <w:t xml:space="preserve"> Plug-In Architecture Components</w:t>
      </w:r>
      <w:bookmarkEnd w:id="35"/>
    </w:p>
    <w:p w14:paraId="37EE55BB" w14:textId="77777777" w:rsidR="00293742" w:rsidRPr="00A51F56" w:rsidRDefault="00293742" w:rsidP="002B5D44">
      <w:pPr>
        <w:pStyle w:val="Head2"/>
      </w:pPr>
      <w:bookmarkStart w:id="36" w:name="_Toc145933831"/>
      <w:r w:rsidRPr="00A51F56">
        <w:t>VISA Header Files</w:t>
      </w:r>
      <w:bookmarkEnd w:id="36"/>
    </w:p>
    <w:p w14:paraId="4D5BAB58" w14:textId="77777777" w:rsidR="00293742" w:rsidRDefault="00293742" w:rsidP="00293742">
      <w:pPr>
        <w:pStyle w:val="Desc"/>
      </w:pPr>
    </w:p>
    <w:p w14:paraId="50C92297" w14:textId="3E3F7E0A" w:rsidR="00293742" w:rsidRDefault="00293742" w:rsidP="00293742">
      <w:pPr>
        <w:pStyle w:val="Desc"/>
      </w:pPr>
      <w:r>
        <w:t xml:space="preserve">VISA header files are </w:t>
      </w:r>
      <w:r w:rsidR="005E63ED">
        <w:t>included in</w:t>
      </w:r>
      <w:r>
        <w:t xml:space="preserve"> the VISA shared component installers, </w:t>
      </w:r>
      <w:r w:rsidR="009633E1">
        <w:t>because</w:t>
      </w:r>
      <w:r>
        <w:t xml:space="preserve"> they are </w:t>
      </w:r>
      <w:r w:rsidR="005E63ED">
        <w:t xml:space="preserve">required by end users </w:t>
      </w:r>
      <w:r>
        <w:t>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14:paraId="47341511" w14:textId="77777777"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02D63E9E" w:rsidR="008736B1" w:rsidRPr="008736B1" w:rsidRDefault="008736B1" w:rsidP="008736B1">
      <w:pPr>
        <w:pStyle w:val="Desc"/>
      </w:pPr>
      <w:r>
        <w:t xml:space="preserve">Vendor-specific WIN64 </w:t>
      </w:r>
      <w:r w:rsidR="008A0E8C">
        <w:t xml:space="preserve">or LINUX </w:t>
      </w:r>
      <w:r>
        <w:t xml:space="preserve">framework VISA installers </w:t>
      </w:r>
      <w:r w:rsidR="0000491A">
        <w:t xml:space="preserve">SHALL </w:t>
      </w:r>
      <w:r>
        <w:t xml:space="preserve">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w:t>
      </w:r>
      <w:r w:rsidR="0000491A">
        <w:t xml:space="preserve">SHALL </w:t>
      </w:r>
      <w:r>
        <w:t xml:space="preserve">not overwrite </w:t>
      </w:r>
      <w:r w:rsidRPr="009633E1">
        <w:rPr>
          <w:rFonts w:ascii="Courier" w:hAnsi="Courier"/>
        </w:rPr>
        <w:t>visatype.h</w:t>
      </w:r>
      <w:r>
        <w:t xml:space="preserve">, but </w:t>
      </w:r>
      <w:r w:rsidR="008047D0">
        <w:t xml:space="preserve">MAY </w:t>
      </w:r>
      <w:r>
        <w:t xml:space="preserve">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14:paraId="6373DE4A" w14:textId="77777777" w:rsidR="00293742" w:rsidRDefault="00293742" w:rsidP="002B5D44">
      <w:pPr>
        <w:pStyle w:val="Head2"/>
      </w:pPr>
      <w:bookmarkStart w:id="37" w:name="_Toc145933832"/>
      <w:r>
        <w:t>The VISA Router</w:t>
      </w:r>
      <w:bookmarkEnd w:id="37"/>
    </w:p>
    <w:p w14:paraId="6F23A93A" w14:textId="77777777" w:rsidR="00293742" w:rsidRDefault="00293742" w:rsidP="00293742">
      <w:pPr>
        <w:pStyle w:val="Desc"/>
      </w:pPr>
    </w:p>
    <w:p w14:paraId="462008EF" w14:textId="352416C5"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Windows 10 (64-bit)</w:t>
      </w:r>
      <w:r w:rsidR="00782717">
        <w:t>, Windows 11</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r>
        <w:rPr>
          <w:rFonts w:ascii="Courier" w:hAnsi="Courier"/>
          <w:sz w:val="18"/>
        </w:rPr>
        <w:t>visa</w:t>
      </w:r>
      <w:r w:rsidR="00480D28">
        <w:rPr>
          <w:rFonts w:ascii="Courier" w:hAnsi="Courier"/>
          <w:sz w:val="18"/>
        </w:rPr>
        <w:t>Router.h</w:t>
      </w:r>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r w:rsidR="00BF0B4A" w:rsidRPr="004F64D0">
        <w:rPr>
          <w:i/>
        </w:rPr>
        <w:t>LibraryVersion</w:t>
      </w:r>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r w:rsidR="00BF0B4A" w:rsidRPr="002B45D4">
        <w:rPr>
          <w:rFonts w:ascii="Times New Roman" w:hAnsi="Times New Roman"/>
          <w:i/>
        </w:rPr>
        <w:t>LibraryVersion</w:t>
      </w:r>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083693BE" w:rsidR="00FF64A2" w:rsidRDefault="00FF64A2" w:rsidP="00FF64A2">
      <w:pPr>
        <w:pStyle w:val="Desc"/>
      </w:pPr>
      <w:r>
        <w:t xml:space="preserve">The VISA Router implements entry points defined by the VISA API, but only so that it can call the corresponding entry points in </w:t>
      </w:r>
      <w:r w:rsidR="00E01944">
        <w:t>v</w:t>
      </w:r>
      <w:r>
        <w:t xml:space="preserve">endor-specific implementations of VISA.  VISA users </w:t>
      </w:r>
      <w:r w:rsidR="00AD2CC1">
        <w:t xml:space="preserve">can </w:t>
      </w:r>
      <w:r>
        <w:t xml:space="preserve">call the VISA API through the VISA Router.  The VISA Router routes calls to the appropriate vendor-specific VISA, and also </w:t>
      </w:r>
      <w:r w:rsidR="00CF3F45">
        <w:t xml:space="preserve">routes </w:t>
      </w:r>
      <w:r>
        <w:t>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14:paraId="5D8E99E2" w14:textId="1726ABE3" w:rsidR="00CF2A73" w:rsidRDefault="00480D28" w:rsidP="00EC64E3">
      <w:pPr>
        <w:pStyle w:val="Desc"/>
        <w:spacing w:after="120"/>
      </w:pPr>
      <w:r>
        <w:t xml:space="preserve">In the entry points described below where calls are made to more than one of underlying </w:t>
      </w:r>
      <w:r w:rsidR="00CD6927">
        <w:t>VISA libraries</w:t>
      </w:r>
      <w:r>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r w:rsidRPr="002B5D44">
        <w:rPr>
          <w:b/>
        </w:rPr>
        <w:t>viOpenDefaultRM</w:t>
      </w:r>
    </w:p>
    <w:p w14:paraId="427FF4FD" w14:textId="77777777" w:rsidR="00480D28" w:rsidRDefault="00480D28" w:rsidP="00480D28"/>
    <w:p w14:paraId="41E67529" w14:textId="77777777"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r w:rsidRPr="002B5D44">
        <w:rPr>
          <w:b/>
        </w:rPr>
        <w:t>viOpen</w:t>
      </w:r>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Call viFindRsrc/viFindNext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14:paraId="38B202C4" w14:textId="77777777" w:rsidR="00480D28" w:rsidRDefault="00480D28" w:rsidP="00FC1A4C">
      <w:pPr>
        <w:pStyle w:val="Desc"/>
        <w:numPr>
          <w:ilvl w:val="1"/>
          <w:numId w:val="13"/>
        </w:numPr>
        <w:ind w:left="1800"/>
      </w:pPr>
      <w:r>
        <w:t>Call viParseRsrcEx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Return the names returned by the underlying viFindRsrc/viFindNext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pPr>
        <w:pStyle w:val="Desc"/>
        <w:numPr>
          <w:ilvl w:val="0"/>
          <w:numId w:val="18"/>
        </w:numPr>
      </w:pPr>
      <w:r>
        <w:lastRenderedPageBreak/>
        <w:t xml:space="preserve">Call </w:t>
      </w:r>
      <w:r w:rsidR="00984FD3" w:rsidRPr="00480D28">
        <w:t>viParseRsrc</w:t>
      </w:r>
      <w:r w:rsidR="00040989">
        <w:t>/viParseRsrcEx</w:t>
      </w:r>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pPr>
        <w:pStyle w:val="Desc"/>
        <w:numPr>
          <w:ilvl w:val="0"/>
          <w:numId w:val="18"/>
        </w:numPr>
      </w:pPr>
      <w:r>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pPr>
        <w:pStyle w:val="Desc"/>
        <w:numPr>
          <w:ilvl w:val="0"/>
          <w:numId w:val="18"/>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pPr>
        <w:pStyle w:val="Desc"/>
        <w:numPr>
          <w:ilvl w:val="0"/>
          <w:numId w:val="18"/>
        </w:numPr>
      </w:pPr>
      <w:r>
        <w:t xml:space="preserve">If there is a chosen VISA for this resource and it hasn’t been already called in step </w:t>
      </w:r>
      <w:r w:rsidR="00C41FF8">
        <w:t>1</w:t>
      </w:r>
      <w:r>
        <w:t>, call viParseRsrc/viParseRsrcEx on that VISA</w:t>
      </w:r>
      <w:r w:rsidRPr="00480D28">
        <w:t>.</w:t>
      </w:r>
      <w:r>
        <w:t xml:space="preserve"> </w:t>
      </w:r>
    </w:p>
    <w:p w14:paraId="69C8D5C1" w14:textId="77777777" w:rsidR="00D57205" w:rsidRDefault="00D57205">
      <w:pPr>
        <w:pStyle w:val="Desc"/>
        <w:numPr>
          <w:ilvl w:val="0"/>
          <w:numId w:val="18"/>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r w:rsidRPr="002B5D44">
        <w:rPr>
          <w:b/>
        </w:rPr>
        <w:t>viGetAttribute</w:t>
      </w:r>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r w:rsidRPr="002B5D44">
        <w:rPr>
          <w:b/>
        </w:rPr>
        <w:t>viSetAttribute</w:t>
      </w:r>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r w:rsidRPr="002B5D44">
        <w:rPr>
          <w:b/>
        </w:rPr>
        <w:t>v</w:t>
      </w:r>
      <w:r w:rsidR="0032678A" w:rsidRPr="002B5D44">
        <w:rPr>
          <w:b/>
        </w:rPr>
        <w:t>isaRouter.h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8" w:name="_Toc145933833"/>
      <w:r>
        <w:t>The Conflict Resolution Manager</w:t>
      </w:r>
      <w:bookmarkEnd w:id="38"/>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lastRenderedPageBreak/>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8"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r>
      <w:r>
        <w:rPr>
          <w:b/>
        </w:rPr>
        <w:lastRenderedPageBreak/>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9"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30"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r>
      <w:r>
        <w:rPr>
          <w:b/>
        </w:rPr>
        <w:lastRenderedPageBreak/>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31"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ViStatus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lastRenderedPageBreak/>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ViStatus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lastRenderedPageBreak/>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lastRenderedPageBreak/>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An invalid apiType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An invalid apiType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An invalid apiType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An invalid apiType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An invalid apiType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An invalid apiType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ViStatus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An invalid apiType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An invalid apiType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An invalid apiType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ViStatus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An invalid apiType or conflictHandlerType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lastRenderedPageBreak/>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39" w:name="_Toc145933834"/>
      <w:r w:rsidRPr="00C80206">
        <w:rPr>
          <w:sz w:val="24"/>
          <w:szCs w:val="24"/>
        </w:rPr>
        <w:t>VISA Utilities</w:t>
      </w:r>
      <w:bookmarkEnd w:id="39"/>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r w:rsidR="00EA6B45" w:rsidRPr="004F64D0">
        <w:rPr>
          <w:i/>
        </w:rPr>
        <w:t>LibraryVersion</w:t>
      </w:r>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0" w:name="_Toc145933835"/>
      <w:r>
        <w:t>VISA COM Components</w:t>
      </w:r>
      <w:bookmarkEnd w:id="33"/>
      <w:bookmarkEnd w:id="34"/>
      <w:bookmarkEnd w:id="40"/>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The primary interop assembly (PIA) for the VISA COM I/O type library, along with the PIA intellisense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14:paraId="220B9B57" w14:textId="77777777" w:rsidR="00157960" w:rsidRDefault="00A13D6B" w:rsidP="00157960">
            <w:pPr>
              <w:spacing w:before="60"/>
              <w:ind w:left="86"/>
              <w:rPr>
                <w:rFonts w:ascii="Courier" w:hAnsi="Courier"/>
                <w:sz w:val="18"/>
              </w:rPr>
            </w:pPr>
            <w:r>
              <w:rPr>
                <w:rFonts w:ascii="Courier" w:hAnsi="Courier"/>
                <w:sz w:val="18"/>
              </w:rPr>
              <w:t>Policy.X.X.Ivi.Visa.</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1" w:name="_Toc145933836"/>
      <w:r>
        <w:t>VISA .NET Components</w:t>
      </w:r>
      <w:bookmarkEnd w:id="41"/>
    </w:p>
    <w:p w14:paraId="42DA615F" w14:textId="40D9BE9D"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2" w:name="_Toc145933837"/>
      <w:r w:rsidRPr="00023EF5">
        <w:rPr>
          <w:sz w:val="24"/>
          <w:szCs w:val="24"/>
        </w:rPr>
        <w:t>Conflict Resolution Manager .NET API</w:t>
      </w:r>
      <w:bookmarkEnd w:id="42"/>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Conflict Manager .NET API defines the following enumerations. All enumerations are defined in the Ivi.Visa.ConflictManager namespace.</w:t>
      </w:r>
    </w:p>
    <w:p w14:paraId="020ABD5D" w14:textId="77777777" w:rsidR="00E54378" w:rsidRDefault="00E54378">
      <w:pPr>
        <w:pStyle w:val="Desc"/>
        <w:numPr>
          <w:ilvl w:val="0"/>
          <w:numId w:val="15"/>
        </w:numPr>
      </w:pPr>
      <w:r>
        <w:t>Api</w:t>
      </w:r>
      <w:r w:rsidR="00E17B78">
        <w:t>Type</w:t>
      </w:r>
    </w:p>
    <w:p w14:paraId="710F571F" w14:textId="77777777" w:rsidR="00E54378" w:rsidRDefault="00E54378">
      <w:pPr>
        <w:pStyle w:val="Desc"/>
        <w:numPr>
          <w:ilvl w:val="0"/>
          <w:numId w:val="15"/>
        </w:numPr>
      </w:pPr>
      <w:r>
        <w:t>FlushBehavior</w:t>
      </w:r>
    </w:p>
    <w:p w14:paraId="748E4542" w14:textId="77777777" w:rsidR="00E54378" w:rsidRDefault="00E54378">
      <w:pPr>
        <w:pStyle w:val="Desc"/>
        <w:numPr>
          <w:ilvl w:val="0"/>
          <w:numId w:val="15"/>
        </w:numPr>
      </w:pPr>
      <w:r>
        <w:t>HandlerType</w:t>
      </w:r>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3.4.1.2.1 Api</w:t>
      </w:r>
      <w:r w:rsidR="00586451">
        <w:t>Type</w:t>
      </w:r>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t>3.4.1.2.2 FlushBehavior</w:t>
      </w:r>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HandlerType</w:t>
      </w:r>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596043DA"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3BC25251" w:rsidR="000A7367" w:rsidRDefault="00D0012C" w:rsidP="000A7367">
      <w:pPr>
        <w:pStyle w:val="Desc"/>
      </w:pPr>
      <w:r>
        <w:t xml:space="preserve">The </w:t>
      </w:r>
      <w:r w:rsidR="000A7367">
        <w:t xml:space="preserve">Conflict Manager .NET API defines the following </w:t>
      </w:r>
      <w:r w:rsidR="0094780D">
        <w:t>c</w:t>
      </w:r>
      <w:r w:rsidR="000A7367">
        <w:t xml:space="preserve">lasses. All </w:t>
      </w:r>
      <w:r w:rsidR="0094780D">
        <w:t>classes</w:t>
      </w:r>
      <w:r w:rsidR="000A7367">
        <w:t xml:space="preserve"> are defined in the Ivi.Visa.ConflictManager namespace.</w:t>
      </w:r>
    </w:p>
    <w:p w14:paraId="0D691894" w14:textId="77777777" w:rsidR="000A7367" w:rsidRDefault="00A239E6">
      <w:pPr>
        <w:pStyle w:val="Desc"/>
        <w:numPr>
          <w:ilvl w:val="0"/>
          <w:numId w:val="15"/>
        </w:numPr>
      </w:pPr>
      <w:r>
        <w:t>HardwareInterface</w:t>
      </w:r>
    </w:p>
    <w:p w14:paraId="13E09DF7" w14:textId="77777777" w:rsidR="000A7367" w:rsidRDefault="009D7290">
      <w:pPr>
        <w:pStyle w:val="Desc"/>
        <w:numPr>
          <w:ilvl w:val="0"/>
          <w:numId w:val="15"/>
        </w:numPr>
      </w:pPr>
      <w:r>
        <w:t>VisaImplementation</w:t>
      </w:r>
    </w:p>
    <w:p w14:paraId="2B18C90D" w14:textId="77777777" w:rsidR="00713A68" w:rsidRDefault="00713A68">
      <w:pPr>
        <w:pStyle w:val="Desc"/>
        <w:numPr>
          <w:ilvl w:val="0"/>
          <w:numId w:val="15"/>
        </w:numPr>
      </w:pPr>
      <w:r>
        <w:t>ConflictManager</w:t>
      </w:r>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r w:rsidR="007D1CF4">
        <w:t>HardwareInterface</w:t>
      </w:r>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14:paraId="4A1889F9" w14:textId="77777777"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r>
              <w:rPr>
                <w:rFonts w:ascii="Courier New" w:hAnsi="Courier New"/>
                <w:sz w:val="18"/>
              </w:rPr>
              <w:t>interfaceType</w:t>
            </w:r>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t>3.4.1.4.</w:t>
      </w:r>
      <w:r w:rsidR="00080BE4">
        <w:t>2</w:t>
      </w:r>
      <w:r w:rsidR="00485542">
        <w:t>.</w:t>
      </w:r>
      <w:r>
        <w:t xml:space="preserve"> </w:t>
      </w:r>
      <w:r w:rsidR="00886303">
        <w:t>VisaImplementation</w:t>
      </w:r>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13D55128"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sidRPr="00471086">
        <w:rPr>
          <w:lang w:val="it-IT"/>
        </w:rPr>
        <w:t xml:space="preserve">will ever load or instantiate this </w:t>
      </w:r>
      <w:r w:rsidR="004F5E10">
        <w:rPr>
          <w:lang w:val="it-IT"/>
        </w:rPr>
        <w:t xml:space="preserve">VISA </w:t>
      </w:r>
      <w:r w:rsidRPr="00471086">
        <w:rPr>
          <w:lang w:val="it-IT"/>
        </w:rPr>
        <w:t>implementation.</w:t>
      </w:r>
    </w:p>
    <w:p w14:paraId="31FBF74C" w14:textId="77777777" w:rsidR="00554ADF" w:rsidRDefault="00554ADF" w:rsidP="00886303">
      <w:pPr>
        <w:rPr>
          <w:lang w:val="it-IT"/>
        </w:rPr>
      </w:pPr>
    </w:p>
    <w:p w14:paraId="699EE9B6" w14:textId="19D41D68" w:rsidR="00E008A6" w:rsidRDefault="00E008A6" w:rsidP="00886303"/>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14:paraId="12019DA8" w14:textId="77777777" w:rsidR="004F5E10" w:rsidRDefault="004F5E10" w:rsidP="00A742F0">
            <w:pPr>
              <w:pStyle w:val="TableItem"/>
              <w:rPr>
                <w:rFonts w:ascii="Courier New" w:hAnsi="Courier New"/>
                <w:sz w:val="18"/>
              </w:rPr>
            </w:pPr>
            <w:r>
              <w:rPr>
                <w:rFonts w:ascii="Courier New" w:hAnsi="Courier New"/>
                <w:sz w:val="18"/>
              </w:rPr>
              <w:t>apiType</w:t>
            </w:r>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14:paraId="6061EBF7" w14:textId="77777777" w:rsidR="004F5E10" w:rsidRDefault="004F5E10" w:rsidP="00A742F0">
            <w:pPr>
              <w:pStyle w:val="TableItem"/>
              <w:rPr>
                <w:rFonts w:ascii="Courier New" w:hAnsi="Courier New"/>
                <w:sz w:val="18"/>
              </w:rPr>
            </w:pPr>
            <w:r>
              <w:rPr>
                <w:rFonts w:ascii="Courier New" w:hAnsi="Courier New"/>
                <w:sz w:val="18"/>
              </w:rPr>
              <w:t>visaFriendlyName</w:t>
            </w:r>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14:paraId="273A4D0F" w14:textId="77777777"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14:paraId="394DFEC0" w14:textId="77777777" w:rsidR="004F5E10" w:rsidRPr="00B570D8" w:rsidRDefault="004F5E10" w:rsidP="00A742F0">
            <w:pPr>
              <w:pStyle w:val="TableItem"/>
              <w:rPr>
                <w:rFonts w:ascii="Courier New" w:hAnsi="Courier New"/>
                <w:sz w:val="18"/>
              </w:rPr>
            </w:pPr>
            <w:r>
              <w:rPr>
                <w:rFonts w:ascii="Courier New" w:hAnsi="Courier New"/>
                <w:sz w:val="18"/>
              </w:rPr>
              <w:t>vendorID</w:t>
            </w:r>
          </w:p>
        </w:tc>
      </w:tr>
    </w:tbl>
    <w:p w14:paraId="3BB8825D" w14:textId="77777777"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ConflictManager</w:t>
      </w:r>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071BE477" w14:textId="77F536EC"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t>Corresponding C API Features</w:t>
      </w:r>
    </w:p>
    <w:p w14:paraId="44863405" w14:textId="77777777"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14:paraId="6BEB8411" w14:textId="77777777"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14:paraId="7BDE9F2A" w14:textId="77777777" w:rsidR="001A7F73" w:rsidRPr="00B570D8" w:rsidRDefault="001A7F73" w:rsidP="00A742F0">
            <w:pPr>
              <w:pStyle w:val="TableItem"/>
              <w:rPr>
                <w:rFonts w:ascii="Courier New" w:hAnsi="Courier New"/>
                <w:sz w:val="18"/>
              </w:rPr>
            </w:pPr>
            <w:r>
              <w:rPr>
                <w:rFonts w:ascii="Courier New" w:hAnsi="Courier New"/>
                <w:sz w:val="18"/>
              </w:rPr>
              <w:t>isDirty</w:t>
            </w:r>
          </w:p>
        </w:tc>
      </w:tr>
    </w:tbl>
    <w:p w14:paraId="0C2B99B9" w14:textId="77777777"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w:t>
      </w:r>
      <w:r w:rsidR="00B70458" w:rsidRPr="004C4747">
        <w:t xml:space="preserve">API. </w:t>
      </w:r>
      <w:r w:rsidRPr="004C4747">
        <w:t>followi</w:t>
      </w:r>
      <w:r>
        <w:t>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14:paraId="5502095C" w14:textId="77777777"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14:paraId="5EA976A5"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14:paraId="6FCD7957"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14:paraId="3FB7E69C" w14:textId="77777777"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6D8C4485" w14:textId="77777777" w:rsidR="00F20778" w:rsidRDefault="00F20778" w:rsidP="00F20778">
      <w:pPr>
        <w:pStyle w:val="Head1"/>
        <w:numPr>
          <w:ilvl w:val="0"/>
          <w:numId w:val="0"/>
        </w:numPr>
      </w:pPr>
      <w:bookmarkStart w:id="43" w:name="_Toc145933839"/>
      <w:r>
        <w:t>3.</w:t>
      </w:r>
      <w:r w:rsidR="00806C7B">
        <w:t>5</w:t>
      </w:r>
      <w:r>
        <w:tab/>
        <w:t xml:space="preserve">VISA Shared USBTMC </w:t>
      </w:r>
      <w:r w:rsidR="008038EC">
        <w:t>Device</w:t>
      </w:r>
      <w:r>
        <w:t xml:space="preserve"> Driver</w:t>
      </w:r>
      <w:bookmarkEnd w:id="43"/>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F4A5378" w:rsidR="00297DFC" w:rsidRDefault="00297DFC" w:rsidP="00297DFC">
      <w:pPr>
        <w:pStyle w:val="SectionTitle"/>
      </w:pPr>
      <w:bookmarkStart w:id="44" w:name="_Toc145933840"/>
      <w:r>
        <w:t>VISA Shared Component</w:t>
      </w:r>
      <w:r w:rsidR="005B0527">
        <w:t>s</w:t>
      </w:r>
      <w:r>
        <w:t xml:space="preserve"> Install</w:t>
      </w:r>
      <w:r w:rsidR="00EA1D89">
        <w:t>ation and NuGet Packages</w:t>
      </w:r>
      <w:bookmarkEnd w:id="44"/>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1B9DE57B" w:rsidR="004B2357" w:rsidRPr="00D07C77" w:rsidRDefault="004B2357" w:rsidP="00D07C77">
      <w:pPr>
        <w:pStyle w:val="Desc"/>
      </w:pPr>
      <w:r w:rsidRPr="004B2357">
        <w:t xml:space="preserve">There are two </w:t>
      </w:r>
      <w:r w:rsidR="00E343BF">
        <w:t xml:space="preserve">VISA Shared Components </w:t>
      </w:r>
      <w:r w:rsidRPr="004B2357">
        <w:t>installers</w:t>
      </w:r>
      <w:r w:rsidR="00ED6C75">
        <w:t xml:space="preserve"> for Windows</w:t>
      </w:r>
      <w:r w:rsidRPr="004B2357">
        <w:t>, one for 32-bit Windows operating systems</w:t>
      </w:r>
      <w:r w:rsidR="008016B9">
        <w:t>,</w:t>
      </w:r>
      <w:r w:rsidRPr="004B2357">
        <w:t xml:space="preserve"> and one for 64-bit </w:t>
      </w:r>
      <w:r w:rsidR="00690561">
        <w:t xml:space="preserve">Windows </w:t>
      </w:r>
      <w:r w:rsidRPr="004B2357">
        <w:t>operating systems.</w:t>
      </w:r>
      <w:r>
        <w:t xml:space="preserve"> </w:t>
      </w:r>
      <w:r w:rsidR="00ED6C75">
        <w:t>D</w:t>
      </w:r>
      <w:r w:rsidR="009D37C7">
        <w:t xml:space="preserve">ue to the variation in </w:t>
      </w:r>
      <w:r w:rsidR="00ED6C75">
        <w:t xml:space="preserve">package management technologies used in supported Linux distributions, there are multiple sets of VISA Shared Components installers that support Linux. Each set typically supports one or more Linux </w:t>
      </w:r>
      <w:r w:rsidR="004A1AA2">
        <w:t>d</w:t>
      </w:r>
      <w:r w:rsidR="00ED6C75">
        <w:t xml:space="preserve">istributions. </w:t>
      </w:r>
      <w:r>
        <w:t xml:space="preserve">The </w:t>
      </w:r>
      <w:r w:rsidR="001A2A32">
        <w:t xml:space="preserve">Windows </w:t>
      </w:r>
      <w:r>
        <w:t xml:space="preserve">32-bit installer installs 32-bit components only.  </w:t>
      </w:r>
      <w:r w:rsidR="00A35B7F">
        <w:t xml:space="preserve">The details about the components installed by this installer are in section </w:t>
      </w:r>
      <w:r w:rsidR="00F44C69" w:rsidRPr="00D07C77">
        <w:fldChar w:fldCharType="begin"/>
      </w:r>
      <w:r w:rsidR="00A35B7F">
        <w:instrText xml:space="preserve"> REF _Ref387241467 \r \h </w:instrText>
      </w:r>
      <w:r w:rsidR="00D07C77">
        <w:instrText xml:space="preserve"> \* MERGEFORMAT </w:instrText>
      </w:r>
      <w:r w:rsidR="00F44C69" w:rsidRPr="00D07C77">
        <w:fldChar w:fldCharType="separate"/>
      </w:r>
      <w:r w:rsidR="007102B4">
        <w:t>4.1</w:t>
      </w:r>
      <w:r w:rsidR="00F44C69" w:rsidRPr="00D07C77">
        <w:fldChar w:fldCharType="end"/>
      </w:r>
      <w:r w:rsidR="00A35B7F">
        <w:t>.</w:t>
      </w:r>
      <w:r w:rsidR="001F70B2">
        <w:t xml:space="preserve"> </w:t>
      </w:r>
      <w:r>
        <w:t xml:space="preserve">The </w:t>
      </w:r>
      <w:r w:rsidR="001A2A32">
        <w:t xml:space="preserve">Windows </w:t>
      </w:r>
      <w:r>
        <w:t>64-bit installer installs both 32-bit and 64-bit components, with 32-bit components installed so that they can be run using Microsoft’s Windows on Windows 64 (WOW64) technology.</w:t>
      </w:r>
      <w:r w:rsidR="00A35B7F">
        <w:t xml:space="preserve"> The details about the components installed by this installer are in section </w:t>
      </w:r>
      <w:r w:rsidR="00F44C69" w:rsidRPr="00D07C77">
        <w:fldChar w:fldCharType="begin"/>
      </w:r>
      <w:r w:rsidR="00A35B7F">
        <w:instrText xml:space="preserve"> REF _Ref387241503 \r \h </w:instrText>
      </w:r>
      <w:r w:rsidR="00D07C77">
        <w:instrText xml:space="preserve"> \* MERGEFORMAT </w:instrText>
      </w:r>
      <w:r w:rsidR="00F44C69" w:rsidRPr="00D07C77">
        <w:fldChar w:fldCharType="separate"/>
      </w:r>
      <w:r w:rsidR="007102B4">
        <w:t>4.2</w:t>
      </w:r>
      <w:r w:rsidR="00F44C69" w:rsidRPr="00D07C77">
        <w:fldChar w:fldCharType="end"/>
      </w:r>
      <w:r w:rsidR="00A35B7F">
        <w:t>.</w:t>
      </w:r>
      <w:r w:rsidR="001A2A32">
        <w:t xml:space="preserve"> The Linux installer</w:t>
      </w:r>
      <w:r w:rsidR="00ED6C75">
        <w:t>s</w:t>
      </w:r>
      <w:r w:rsidR="001A2A32">
        <w:t xml:space="preserve"> install 64-bit components only. The details about the components installed by th</w:t>
      </w:r>
      <w:r w:rsidR="00ED6C75">
        <w:t>e</w:t>
      </w:r>
      <w:r w:rsidR="004A1AA2">
        <w:t>se</w:t>
      </w:r>
      <w:r w:rsidR="001A2A32">
        <w:t xml:space="preserve"> installer</w:t>
      </w:r>
      <w:r w:rsidR="00ED6C75">
        <w:t>s</w:t>
      </w:r>
      <w:r w:rsidR="001A2A32">
        <w:t xml:space="preserve"> are in section </w:t>
      </w:r>
      <w:r w:rsidR="006F2024" w:rsidRPr="00D07C77">
        <w:fldChar w:fldCharType="begin"/>
      </w:r>
      <w:r w:rsidR="006F2024">
        <w:instrText xml:space="preserve"> REF _Ref512006087 \r \h </w:instrText>
      </w:r>
      <w:r w:rsidR="00D07C77">
        <w:instrText xml:space="preserve"> \* MERGEFORMAT </w:instrText>
      </w:r>
      <w:r w:rsidR="006F2024" w:rsidRPr="00D07C77">
        <w:fldChar w:fldCharType="separate"/>
      </w:r>
      <w:r w:rsidR="007102B4">
        <w:t>4.3</w:t>
      </w:r>
      <w:r w:rsidR="006F2024" w:rsidRPr="00D07C77">
        <w:fldChar w:fldCharType="end"/>
      </w:r>
      <w:r w:rsidR="001A2A32">
        <w:t>.</w:t>
      </w:r>
    </w:p>
    <w:p w14:paraId="2A5A0A24" w14:textId="77777777" w:rsidR="004D78F6" w:rsidRPr="00D07C77" w:rsidRDefault="004D78F6" w:rsidP="00D07C77">
      <w:pPr>
        <w:pStyle w:val="Desc"/>
      </w:pPr>
    </w:p>
    <w:p w14:paraId="5B43DFA4" w14:textId="1DBFA96B" w:rsidR="00E343BF" w:rsidRDefault="00D07C77" w:rsidP="00E343BF">
      <w:pPr>
        <w:pStyle w:val="Desc"/>
      </w:pPr>
      <w:r>
        <w:t>For .NET Framework, there are two</w:t>
      </w:r>
      <w:r w:rsidR="00E343BF" w:rsidRPr="004B2357">
        <w:t xml:space="preserve"> </w:t>
      </w:r>
      <w:r w:rsidR="00E343BF" w:rsidRPr="00E343BF">
        <w:t>VISA .NET Shared Components</w:t>
      </w:r>
      <w:r w:rsidR="00E343BF" w:rsidRPr="00D07C77">
        <w:t xml:space="preserve"> </w:t>
      </w:r>
      <w:r>
        <w:t xml:space="preserve">global </w:t>
      </w:r>
      <w:r w:rsidR="00E343BF" w:rsidRPr="004B2357">
        <w:t>installers, one for 32-bit Windows operating systems and one for 64-bit operating systems.</w:t>
      </w:r>
      <w:r w:rsidR="00E343BF">
        <w:t xml:space="preserve"> </w:t>
      </w:r>
      <w:r w:rsidR="00941A77">
        <w:t xml:space="preserve"> These installer</w:t>
      </w:r>
      <w:r w:rsidR="00077CA5">
        <w:t>s</w:t>
      </w:r>
      <w:r w:rsidR="00941A77">
        <w:t xml:space="preserve"> are global because each version of the installer may only be installed once on a system, in a standard VISA location.  Once installed, any program on the system that uses that version of VISA.NET will access the executable from that standard location. </w:t>
      </w:r>
      <w:r w:rsidR="00E343BF">
        <w:t xml:space="preserve"> </w:t>
      </w:r>
      <w:r w:rsidR="004B2FC4">
        <w:t xml:space="preserve">Section 4.4 describes the </w:t>
      </w:r>
      <w:r w:rsidR="00DE750E">
        <w:t xml:space="preserve">VISA </w:t>
      </w:r>
      <w:r w:rsidR="00A35B7F">
        <w:t xml:space="preserve">.NET </w:t>
      </w:r>
      <w:r w:rsidR="00DE750E">
        <w:t xml:space="preserve">Shared Components </w:t>
      </w:r>
      <w:r w:rsidR="004B2FC4">
        <w:t xml:space="preserve">global </w:t>
      </w:r>
      <w:r w:rsidR="00E343BF">
        <w:t xml:space="preserve">installers </w:t>
      </w:r>
      <w:r w:rsidR="004B2FC4">
        <w:t>in more detail.</w:t>
      </w:r>
    </w:p>
    <w:p w14:paraId="50623C6A" w14:textId="77777777" w:rsidR="00780640" w:rsidRPr="00780640" w:rsidRDefault="00780640" w:rsidP="00780640">
      <w:pPr>
        <w:pStyle w:val="Item"/>
      </w:pPr>
    </w:p>
    <w:p w14:paraId="6F933E72" w14:textId="5CD327A4" w:rsidR="00F73711" w:rsidRPr="00D07C77" w:rsidRDefault="00D07C77" w:rsidP="00F73711">
      <w:pPr>
        <w:pStyle w:val="Desc"/>
      </w:pPr>
      <w:r w:rsidRPr="004E4C4A">
        <w:rPr>
          <w:bCs/>
        </w:rPr>
        <w:t>For .NET</w:t>
      </w:r>
      <w:r w:rsidR="003F7BDE">
        <w:rPr>
          <w:bCs/>
        </w:rPr>
        <w:t xml:space="preserve"> </w:t>
      </w:r>
      <w:r w:rsidR="00455AAD">
        <w:rPr>
          <w:bCs/>
        </w:rPr>
        <w:t>(6+)</w:t>
      </w:r>
      <w:r w:rsidR="003E2871">
        <w:rPr>
          <w:bCs/>
        </w:rPr>
        <w:t xml:space="preserve"> the </w:t>
      </w:r>
      <w:r w:rsidR="00F73711">
        <w:rPr>
          <w:bCs/>
        </w:rPr>
        <w:t>VISA.NET Shared Component assembly may be acquired via NuGet</w:t>
      </w:r>
      <w:r w:rsidR="0013687D">
        <w:rPr>
          <w:bCs/>
        </w:rPr>
        <w:t xml:space="preserve"> and </w:t>
      </w:r>
      <w:r w:rsidR="009F4FA4">
        <w:rPr>
          <w:bCs/>
        </w:rPr>
        <w:t xml:space="preserve">subsequently </w:t>
      </w:r>
      <w:r w:rsidR="00E65C8B">
        <w:rPr>
          <w:bCs/>
        </w:rPr>
        <w:t xml:space="preserve">deployed with an </w:t>
      </w:r>
      <w:r w:rsidR="00F73711">
        <w:rPr>
          <w:bCs/>
        </w:rPr>
        <w:t>application</w:t>
      </w:r>
      <w:r w:rsidR="00E65C8B">
        <w:rPr>
          <w:bCs/>
        </w:rPr>
        <w:t xml:space="preserve"> in the bin d</w:t>
      </w:r>
      <w:r w:rsidR="00F73711">
        <w:rPr>
          <w:bCs/>
        </w:rPr>
        <w:t xml:space="preserve">irectory.  </w:t>
      </w:r>
      <w:r w:rsidR="00F73711">
        <w:t>The VISA.NET Shared Component assembly requires that the appropriate VISA Shared Components are installed on the system.</w:t>
      </w:r>
    </w:p>
    <w:p w14:paraId="55E78B3E" w14:textId="77777777" w:rsidR="004D78F6" w:rsidRDefault="004D78F6" w:rsidP="004D78F6">
      <w:pPr>
        <w:pStyle w:val="Desc"/>
      </w:pPr>
    </w:p>
    <w:p w14:paraId="2ED59C3F" w14:textId="77777777" w:rsidR="00A67F7C" w:rsidRDefault="00A67F7C" w:rsidP="00A67F7C">
      <w:pPr>
        <w:pStyle w:val="Head1"/>
      </w:pPr>
      <w:bookmarkStart w:id="45" w:name="_Ref387241467"/>
      <w:bookmarkStart w:id="46" w:name="_Toc145933841"/>
      <w:r>
        <w:t>Installing VISA Shared Components</w:t>
      </w:r>
      <w:r w:rsidR="00C24369">
        <w:t xml:space="preserve"> On 32-Bit </w:t>
      </w:r>
      <w:r w:rsidR="00216E46">
        <w:t xml:space="preserve">Windows </w:t>
      </w:r>
      <w:r w:rsidR="00C24369">
        <w:t>Operating Systems</w:t>
      </w:r>
      <w:bookmarkEnd w:id="45"/>
      <w:bookmarkEnd w:id="46"/>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\VisaCom</w:t>
      </w:r>
    </w:p>
    <w:p w14:paraId="464974CF" w14:textId="77777777" w:rsidR="00BF3F54" w:rsidRDefault="00A628AF" w:rsidP="005671C0">
      <w:pPr>
        <w:pStyle w:val="Desc"/>
        <w:numPr>
          <w:ilvl w:val="0"/>
          <w:numId w:val="5"/>
        </w:numPr>
        <w:spacing w:after="120"/>
      </w:pPr>
      <w:r>
        <w:t>&lt;VXIPNPPATH&gt;</w:t>
      </w:r>
      <w:r w:rsidR="00BF3F54">
        <w:t>\VisaCom\Primary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\WinNT\lib\bc</w:t>
      </w:r>
    </w:p>
    <w:p w14:paraId="3DA7C029" w14:textId="77777777" w:rsidR="005761B5" w:rsidRDefault="00A628AF" w:rsidP="005671C0">
      <w:pPr>
        <w:pStyle w:val="Desc"/>
        <w:numPr>
          <w:ilvl w:val="0"/>
          <w:numId w:val="5"/>
        </w:numPr>
        <w:spacing w:after="120"/>
      </w:pPr>
      <w:r>
        <w:t>&lt;VXIPNPPATH&gt;</w:t>
      </w:r>
      <w:r w:rsidR="005761B5">
        <w:t>\WinNT\lib\msc</w:t>
      </w:r>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&lt;VXIPNPPATH&gt;\WinNT\lib_x64\msc</w:t>
      </w:r>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&lt;VXIPNPPATH&gt;\VisaCom\GlobMgr.dll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&lt;VXIPNPPATH&gt;\VisaCom\BasFrmIO.dll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&lt;VXIPNPPATH&gt;\VisaCom\Primary Interop Assemblies\Ivi.Visa.Interop.xml</w:t>
      </w:r>
    </w:p>
    <w:p w14:paraId="40C8E19E" w14:textId="77777777" w:rsidR="00F02589" w:rsidRDefault="00F02589" w:rsidP="005671C0">
      <w:pPr>
        <w:pStyle w:val="Desc"/>
        <w:numPr>
          <w:ilvl w:val="0"/>
          <w:numId w:val="8"/>
        </w:numPr>
        <w:spacing w:after="120"/>
      </w:pPr>
      <w:r>
        <w:t>&lt;VXIPNPPATH&gt;\VisaCom\Primary Interop Assemblies\Ivi.Visa.Interop.config</w:t>
      </w:r>
    </w:p>
    <w:p w14:paraId="75842F08" w14:textId="77777777"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&lt;VXIPNPPATH&gt;\VisaCom\Primary Interop Assemblies\IviPiaRegistration.bat</w:t>
      </w:r>
    </w:p>
    <w:p w14:paraId="73BB1AC8" w14:textId="77777777" w:rsidR="00F364C6" w:rsidRDefault="00F364C6" w:rsidP="005671C0">
      <w:pPr>
        <w:pStyle w:val="Desc"/>
        <w:numPr>
          <w:ilvl w:val="0"/>
          <w:numId w:val="8"/>
        </w:numPr>
        <w:spacing w:after="120"/>
      </w:pPr>
      <w:r>
        <w:t>&lt;VXIPNPPATH&gt;\WinNT\include\</w:t>
      </w:r>
      <w:r w:rsidR="00A67DBD">
        <w:t>visa</w:t>
      </w:r>
      <w:r>
        <w:t>.h</w:t>
      </w:r>
    </w:p>
    <w:p w14:paraId="6BFF6F5A" w14:textId="77777777" w:rsidR="00F364C6" w:rsidRDefault="00F364C6" w:rsidP="005671C0">
      <w:pPr>
        <w:pStyle w:val="Desc"/>
        <w:numPr>
          <w:ilvl w:val="0"/>
          <w:numId w:val="8"/>
        </w:numPr>
        <w:spacing w:after="120"/>
      </w:pPr>
      <w:r>
        <w:t>&lt;VXIPNPPATH&gt;\WinNT\include\</w:t>
      </w:r>
      <w:r w:rsidR="00A67DBD">
        <w:t>visa</w:t>
      </w:r>
      <w:r w:rsidR="00FB1A52">
        <w:t>t</w:t>
      </w:r>
      <w:r>
        <w:t>ype.h</w:t>
      </w:r>
    </w:p>
    <w:p w14:paraId="415FC3E9" w14:textId="77777777" w:rsidR="003B2FF2" w:rsidRPr="003B2FF2" w:rsidRDefault="00F364C6" w:rsidP="003B2FF2">
      <w:pPr>
        <w:pStyle w:val="Desc"/>
        <w:numPr>
          <w:ilvl w:val="0"/>
          <w:numId w:val="8"/>
        </w:numPr>
        <w:spacing w:after="120"/>
      </w:pPr>
      <w:r>
        <w:t>&lt;VXIPNPPATH&gt;\WinNT\lib_x64\msc\</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t xml:space="preserve">regasm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r w:rsidR="00D162B6">
        <w:t>regasm &lt;PIA&gt; /codebase</w:t>
      </w:r>
    </w:p>
    <w:p w14:paraId="0F9C1935" w14:textId="31AE8F9A"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7102B4">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r w:rsidRPr="000979AF">
        <w:t>VXIPNP_Alliance</w:t>
      </w:r>
    </w:p>
    <w:p w14:paraId="267543A1" w14:textId="77777777" w:rsidR="00C45EDA" w:rsidRPr="000979AF" w:rsidRDefault="00C45EDA" w:rsidP="005671C0">
      <w:pPr>
        <w:numPr>
          <w:ilvl w:val="0"/>
          <w:numId w:val="10"/>
        </w:numPr>
        <w:spacing w:after="120"/>
      </w:pPr>
      <w:r w:rsidRPr="000979AF">
        <w:t>VXIPNP_Alliance\IVIVISACOM</w:t>
      </w:r>
    </w:p>
    <w:p w14:paraId="7BB03141" w14:textId="77777777" w:rsidR="00C45EDA" w:rsidRDefault="00C45EDA" w:rsidP="005671C0">
      <w:pPr>
        <w:numPr>
          <w:ilvl w:val="0"/>
          <w:numId w:val="10"/>
        </w:numPr>
        <w:spacing w:after="120"/>
      </w:pPr>
      <w:r w:rsidRPr="000979AF">
        <w:t>VXIPNP_Alliance\IVIVISACOM</w:t>
      </w:r>
      <w:r>
        <w:t>\CurrentVersion</w:t>
      </w:r>
    </w:p>
    <w:p w14:paraId="315E8C8A" w14:textId="77777777" w:rsidR="00C45EDA" w:rsidRDefault="00C45EDA" w:rsidP="005671C0">
      <w:pPr>
        <w:numPr>
          <w:ilvl w:val="1"/>
          <w:numId w:val="10"/>
        </w:numPr>
        <w:spacing w:after="120"/>
      </w:pPr>
      <w:r>
        <w:t>Value: InstallerVersion</w:t>
      </w:r>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r w:rsidRPr="000979AF">
        <w:t>VXIPNP_Alliance\VXIPNP</w:t>
      </w:r>
    </w:p>
    <w:p w14:paraId="08244222" w14:textId="77777777" w:rsidR="00C45EDA" w:rsidRDefault="00C45EDA" w:rsidP="005671C0">
      <w:pPr>
        <w:numPr>
          <w:ilvl w:val="0"/>
          <w:numId w:val="10"/>
        </w:numPr>
        <w:spacing w:after="120"/>
      </w:pPr>
      <w:r w:rsidRPr="000979AF">
        <w:t>VXIPNP_Alliance\VXIPNP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7" w:name="_Ref387218700"/>
    </w:p>
    <w:bookmarkEnd w:id="47"/>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VXI</w:t>
      </w:r>
      <w:r w:rsidR="004D78F6" w:rsidRPr="002D0506">
        <w:rPr>
          <w:i/>
        </w:rPr>
        <w:t>plug&amp;play</w:t>
      </w:r>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DIFx package provided by Microsoft.  Please visit MSDN for more details regarding DIFx and </w:t>
      </w:r>
      <w:r w:rsidR="00645558">
        <w:t xml:space="preserve">device </w:t>
      </w:r>
      <w:r w:rsidR="0033771C">
        <w:t>driver installation in general.</w:t>
      </w:r>
    </w:p>
    <w:p w14:paraId="7169A127" w14:textId="77777777" w:rsidR="00A67F7C" w:rsidRDefault="00A67F7C" w:rsidP="00A67F7C">
      <w:pPr>
        <w:pStyle w:val="Head1"/>
      </w:pPr>
      <w:bookmarkStart w:id="48" w:name="_Ref387241503"/>
      <w:bookmarkStart w:id="49" w:name="_Toc145933842"/>
      <w:r>
        <w:t>Installing VISA Shared Components</w:t>
      </w:r>
      <w:r w:rsidR="00157C83">
        <w:t xml:space="preserve"> On 64-Bit </w:t>
      </w:r>
      <w:r w:rsidR="00642CF0">
        <w:t>Windows Operating System</w:t>
      </w:r>
      <w:r w:rsidR="00157C83">
        <w:t>s</w:t>
      </w:r>
      <w:bookmarkEnd w:id="48"/>
      <w:bookmarkEnd w:id="49"/>
    </w:p>
    <w:p w14:paraId="7C5846D5" w14:textId="77777777" w:rsidR="000F2D10" w:rsidRPr="00487D07" w:rsidRDefault="000F2D10" w:rsidP="000F2D10">
      <w:pPr>
        <w:pStyle w:val="Item"/>
        <w:rPr>
          <w:iCs/>
        </w:rPr>
      </w:pPr>
      <w:bookmarkStart w:id="50"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0"/>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&lt;VXIPNPPATH&gt;\VisaCom</w:t>
      </w:r>
    </w:p>
    <w:p w14:paraId="4ADC443B" w14:textId="77777777" w:rsidR="00157C83" w:rsidRDefault="00157C83" w:rsidP="005671C0">
      <w:pPr>
        <w:pStyle w:val="Desc"/>
        <w:numPr>
          <w:ilvl w:val="0"/>
          <w:numId w:val="5"/>
        </w:numPr>
        <w:spacing w:after="120"/>
      </w:pPr>
      <w:r>
        <w:t>&lt;VXIPNPPATH&gt;\VisaCom\Primary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&lt;VXIPNPPATH&gt;\WinNT\lib\bc</w:t>
      </w:r>
    </w:p>
    <w:p w14:paraId="422F5472" w14:textId="77777777" w:rsidR="00157C83" w:rsidRDefault="00157C83" w:rsidP="005671C0">
      <w:pPr>
        <w:pStyle w:val="Desc"/>
        <w:numPr>
          <w:ilvl w:val="0"/>
          <w:numId w:val="5"/>
        </w:numPr>
        <w:spacing w:after="120"/>
      </w:pPr>
      <w:r>
        <w:t>&lt;VXIPNPPATH&gt;\WinNT\lib\msc</w:t>
      </w:r>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&lt;VXIPNPPATH&gt;\WinNT\lib_x64\msc</w:t>
      </w:r>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&lt;VXIPNPPATH64&gt;\Win64\lib_x64\msc</w:t>
      </w:r>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&lt;VXIPNPPATH&gt;\VisaCom\GlobMgr.dll</w:t>
      </w:r>
      <w:r w:rsidR="004F3B6B">
        <w:t xml:space="preserve"> (32-bit executable)</w:t>
      </w:r>
    </w:p>
    <w:p w14:paraId="3C4FA9E6" w14:textId="77777777" w:rsidR="00157C83" w:rsidRDefault="00157C83" w:rsidP="005671C0">
      <w:pPr>
        <w:pStyle w:val="Desc"/>
        <w:numPr>
          <w:ilvl w:val="0"/>
          <w:numId w:val="8"/>
        </w:numPr>
        <w:spacing w:after="120"/>
      </w:pPr>
      <w:r>
        <w:t>&lt;VXIPNPPATH&gt;\VisaCom\BasFrmIO.dll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&lt;VXIPNPPATH&gt;\VisaCom\Primary Interop Assemblies\Ivi.Visa.Interop.xml</w:t>
      </w:r>
    </w:p>
    <w:p w14:paraId="3BF8DC76" w14:textId="77777777" w:rsidR="00157C83" w:rsidRDefault="00157C83" w:rsidP="005671C0">
      <w:pPr>
        <w:pStyle w:val="Desc"/>
        <w:numPr>
          <w:ilvl w:val="0"/>
          <w:numId w:val="8"/>
        </w:numPr>
        <w:spacing w:after="120"/>
      </w:pPr>
      <w:r>
        <w:t>&lt;VXIPNPPATH&gt;\VisaCom\Primary Interop Assemblies\Ivi.Visa.Interop.config</w:t>
      </w:r>
    </w:p>
    <w:p w14:paraId="552E6771" w14:textId="77777777"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&lt;VXIPNPPATH&gt;\VisaCom\Primary Interop Assemblies\IviPiaRegistration.bat</w:t>
      </w:r>
    </w:p>
    <w:p w14:paraId="60D39957" w14:textId="77777777" w:rsidR="00F364C6" w:rsidRDefault="00F364C6" w:rsidP="005671C0">
      <w:pPr>
        <w:pStyle w:val="Desc"/>
        <w:numPr>
          <w:ilvl w:val="0"/>
          <w:numId w:val="8"/>
        </w:numPr>
        <w:spacing w:after="120"/>
      </w:pPr>
      <w:r>
        <w:t>&lt;VXIPNPPATH&gt;\WinNT\include\</w:t>
      </w:r>
      <w:r w:rsidR="00A67DBD">
        <w:t>visa</w:t>
      </w:r>
      <w:r>
        <w:t>.h</w:t>
      </w:r>
    </w:p>
    <w:p w14:paraId="30AE773F" w14:textId="77777777" w:rsidR="00F364C6" w:rsidRDefault="00F364C6" w:rsidP="005671C0">
      <w:pPr>
        <w:pStyle w:val="Desc"/>
        <w:numPr>
          <w:ilvl w:val="0"/>
          <w:numId w:val="8"/>
        </w:numPr>
        <w:spacing w:after="120"/>
      </w:pPr>
      <w:r>
        <w:t>&lt;VXIPNPPATH&gt;\WinNT\include\</w:t>
      </w:r>
      <w:r w:rsidR="00A67DBD">
        <w:t>visa</w:t>
      </w:r>
      <w:r w:rsidR="00FB1A52">
        <w:t>t</w:t>
      </w:r>
      <w:r>
        <w:t>ype.h</w:t>
      </w:r>
    </w:p>
    <w:p w14:paraId="30218128" w14:textId="77777777" w:rsidR="00F364C6" w:rsidRDefault="00F364C6" w:rsidP="005671C0">
      <w:pPr>
        <w:pStyle w:val="Desc"/>
        <w:numPr>
          <w:ilvl w:val="0"/>
          <w:numId w:val="8"/>
        </w:numPr>
        <w:spacing w:after="120"/>
      </w:pPr>
      <w:r>
        <w:t>&lt;VXIPNPPATH&gt;\WinNT\lib_x64\msc\</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r w:rsidR="00A67DBD">
        <w:t>visa</w:t>
      </w:r>
      <w:r>
        <w:t>.h</w:t>
      </w:r>
    </w:p>
    <w:p w14:paraId="1E7568A3" w14:textId="77777777" w:rsidR="00F364C6" w:rsidRDefault="00F364C6" w:rsidP="005671C0">
      <w:pPr>
        <w:pStyle w:val="Desc"/>
        <w:numPr>
          <w:ilvl w:val="0"/>
          <w:numId w:val="8"/>
        </w:numPr>
        <w:spacing w:after="120"/>
      </w:pPr>
      <w:r>
        <w:t>&lt;VXIPNPPATH&gt;\Win64\include\</w:t>
      </w:r>
      <w:r w:rsidR="00A67DBD">
        <w:t>visa</w:t>
      </w:r>
      <w:r w:rsidR="00FB1A52">
        <w:t>t</w:t>
      </w:r>
      <w:r>
        <w:t>ype.h</w:t>
      </w:r>
    </w:p>
    <w:p w14:paraId="193BEF36" w14:textId="77777777" w:rsidR="00F364C6" w:rsidRDefault="00F364C6" w:rsidP="005671C0">
      <w:pPr>
        <w:pStyle w:val="Desc"/>
        <w:numPr>
          <w:ilvl w:val="0"/>
          <w:numId w:val="8"/>
        </w:numPr>
        <w:spacing w:after="120"/>
      </w:pPr>
      <w:r>
        <w:t>&lt;VXIPNPPATH&gt;\Win64\lib_x64\msc\</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t xml:space="preserve">regasm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1" w:name="_Ref387223552"/>
    </w:p>
    <w:bookmarkEnd w:id="51"/>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r w:rsidR="00B0349C">
        <w:t>regasm &lt;PIA&gt; /codebase</w:t>
      </w:r>
    </w:p>
    <w:p w14:paraId="50233F3E" w14:textId="77777777"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r w:rsidR="00B0349C">
        <w:t>regasm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r w:rsidRPr="000979AF">
        <w:t>VXIPNP_Alliance</w:t>
      </w:r>
    </w:p>
    <w:p w14:paraId="08A8C18C" w14:textId="77777777" w:rsidR="00D222D0" w:rsidRPr="000979AF" w:rsidRDefault="00D222D0" w:rsidP="00427949">
      <w:pPr>
        <w:numPr>
          <w:ilvl w:val="0"/>
          <w:numId w:val="10"/>
        </w:numPr>
        <w:spacing w:after="120"/>
      </w:pPr>
      <w:r w:rsidRPr="000979AF">
        <w:t>VXIPNP_Alliance\IVIVISACOM</w:t>
      </w:r>
    </w:p>
    <w:p w14:paraId="4D15CFD5" w14:textId="77777777" w:rsidR="00D222D0" w:rsidRDefault="00D222D0" w:rsidP="00427949">
      <w:pPr>
        <w:numPr>
          <w:ilvl w:val="0"/>
          <w:numId w:val="10"/>
        </w:numPr>
        <w:spacing w:after="120"/>
      </w:pPr>
      <w:r w:rsidRPr="000979AF">
        <w:t>VXIPNP_Alliance\IVIVISACOM</w:t>
      </w:r>
      <w:r>
        <w:t>\CurrentVersion</w:t>
      </w:r>
    </w:p>
    <w:p w14:paraId="58D2EC27" w14:textId="77777777" w:rsidR="00D222D0" w:rsidRDefault="00D222D0" w:rsidP="00427949">
      <w:pPr>
        <w:numPr>
          <w:ilvl w:val="1"/>
          <w:numId w:val="10"/>
        </w:numPr>
        <w:spacing w:after="120"/>
      </w:pPr>
      <w:r>
        <w:t>Value: InstallerVersion</w:t>
      </w:r>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r w:rsidRPr="000979AF">
        <w:t>VXIPNP_Alliance\VXIPNP</w:t>
      </w:r>
    </w:p>
    <w:p w14:paraId="0761640D" w14:textId="77777777" w:rsidR="00D222D0" w:rsidRDefault="00D222D0" w:rsidP="00427949">
      <w:pPr>
        <w:numPr>
          <w:ilvl w:val="0"/>
          <w:numId w:val="10"/>
        </w:numPr>
        <w:spacing w:after="120"/>
      </w:pPr>
      <w:r w:rsidRPr="000979AF">
        <w:t>VXIPNP_Alliance\VXIPNP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r w:rsidRPr="000979AF">
        <w:t>VXIPNP_Alliance</w:t>
      </w:r>
    </w:p>
    <w:p w14:paraId="0D339A45" w14:textId="77777777" w:rsidR="00D222D0" w:rsidRPr="000979AF" w:rsidRDefault="00D222D0" w:rsidP="00427949">
      <w:pPr>
        <w:numPr>
          <w:ilvl w:val="0"/>
          <w:numId w:val="10"/>
        </w:numPr>
        <w:spacing w:after="120"/>
      </w:pPr>
      <w:r w:rsidRPr="000979AF">
        <w:t>VXIPNP_Alliance\IVIVISACOM</w:t>
      </w:r>
    </w:p>
    <w:p w14:paraId="0FB20F5A" w14:textId="77777777" w:rsidR="00D222D0" w:rsidRDefault="00D222D0" w:rsidP="00427949">
      <w:pPr>
        <w:numPr>
          <w:ilvl w:val="0"/>
          <w:numId w:val="10"/>
        </w:numPr>
        <w:spacing w:after="120"/>
      </w:pPr>
      <w:r w:rsidRPr="000979AF">
        <w:t>VXIPNP_Alliance\IVIVISACOM</w:t>
      </w:r>
      <w:r>
        <w:t>\CurrentVersion</w:t>
      </w:r>
    </w:p>
    <w:p w14:paraId="3D03B1B5" w14:textId="77777777" w:rsidR="00D222D0" w:rsidRDefault="00D222D0" w:rsidP="00427949">
      <w:pPr>
        <w:numPr>
          <w:ilvl w:val="1"/>
          <w:numId w:val="10"/>
        </w:numPr>
        <w:spacing w:after="120"/>
      </w:pPr>
      <w:r>
        <w:t>Value: InstallerVersion</w:t>
      </w:r>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r w:rsidRPr="000979AF">
        <w:t>VXIPNP_Alliance\VXIPNP</w:t>
      </w:r>
    </w:p>
    <w:p w14:paraId="6BD292CB" w14:textId="77777777" w:rsidR="00D222D0" w:rsidRDefault="00D222D0" w:rsidP="00427949">
      <w:pPr>
        <w:numPr>
          <w:ilvl w:val="0"/>
          <w:numId w:val="10"/>
        </w:numPr>
        <w:spacing w:after="120"/>
      </w:pPr>
      <w:r w:rsidRPr="000979AF">
        <w:t>VXIPNP_Alliance\VXIPNP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2" w:name="_Ref387218752"/>
    </w:p>
    <w:bookmarkEnd w:id="52"/>
    <w:p w14:paraId="66FFF813" w14:textId="448A577C"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Windows 10 64-bit</w:t>
      </w:r>
      <w:r w:rsidR="00F25346">
        <w:t>, and Windows 11</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r w:rsidR="00202F27" w:rsidRPr="00892CA6">
        <w:t>VXI</w:t>
      </w:r>
      <w:r w:rsidR="00202F27" w:rsidRPr="00ED5DE3">
        <w:rPr>
          <w:i/>
        </w:rPr>
        <w:t>plug&amp;play</w:t>
      </w:r>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DIFx package provided by Microsoft.  Please visit MSDN for more details regarding DIFx and device driver installation in general.</w:t>
      </w:r>
    </w:p>
    <w:p w14:paraId="6726D1BA" w14:textId="77777777" w:rsidR="00656F70" w:rsidRDefault="00656F70" w:rsidP="00656F70">
      <w:pPr>
        <w:pStyle w:val="Head1"/>
      </w:pPr>
      <w:bookmarkStart w:id="53" w:name="_Ref512006087"/>
      <w:bookmarkStart w:id="54" w:name="_Toc145933843"/>
      <w:r>
        <w:t>Installing VISA Shared Components On Linux</w:t>
      </w:r>
      <w:bookmarkEnd w:id="53"/>
      <w:r>
        <w:t xml:space="preserve"> Operating Systems</w:t>
      </w:r>
      <w:bookmarkEnd w:id="54"/>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84C446"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32" w:tooltip="Interface (computing)" w:history="1">
        <w:r w:rsidRPr="00C5767D">
          <w:t>interface</w:t>
        </w:r>
      </w:hyperlink>
      <w:r w:rsidRPr="00C5767D">
        <w:t> between two program modules; often, one of these modules is a </w:t>
      </w:r>
      <w:hyperlink r:id="rId33" w:tooltip="Library (computing)" w:history="1">
        <w:r w:rsidRPr="00C5767D">
          <w:t>library</w:t>
        </w:r>
      </w:hyperlink>
      <w:r w:rsidRPr="00C5767D">
        <w:t> or </w:t>
      </w:r>
      <w:hyperlink r:id="rId34"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interoperatibility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/usr/include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/usr/lib64/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/usr/lib/x86_64-linux-gnu/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/var/lib/ivivisa</w:t>
      </w:r>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&gt;/ivivisa/implementations.d/.</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&gt;/ivivisa/pxiplugins.d/.</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pPr>
        <w:pStyle w:val="Head2"/>
        <w:numPr>
          <w:ilvl w:val="2"/>
          <w:numId w:val="20"/>
        </w:numPr>
        <w:rPr>
          <w:sz w:val="24"/>
          <w:szCs w:val="24"/>
        </w:rPr>
      </w:pPr>
      <w:bookmarkStart w:id="55" w:name="_Toc145933844"/>
      <w:r w:rsidRPr="00887626">
        <w:rPr>
          <w:sz w:val="24"/>
          <w:szCs w:val="24"/>
        </w:rPr>
        <w:t>Libraries</w:t>
      </w:r>
      <w:bookmarkEnd w:id="55"/>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bookmarkStart w:id="56" w:name="_Toc145933845"/>
      <w:r>
        <w:rPr>
          <w:sz w:val="24"/>
          <w:szCs w:val="24"/>
        </w:rPr>
        <w:t>Package Structure and Details</w:t>
      </w:r>
      <w:bookmarkEnd w:id="56"/>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1EC0DE4A" w:rsidR="00656F70" w:rsidRDefault="00000000" w:rsidP="00656F70">
      <w:pPr>
        <w:ind w:left="720"/>
      </w:pPr>
      <w:r>
        <w:rPr>
          <w:noProof/>
        </w:rPr>
        <w:pict w14:anchorId="49E8D24B">
          <v:rect id="Rectangle 21" o:spid="_x0000_s2063"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hXEQIAACE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">
            <v:textbox>
              <w:txbxContent>
                <w:p w14:paraId="0C83D0FE" w14:textId="77777777" w:rsidR="004F5FAC" w:rsidRDefault="004F5FAC" w:rsidP="00656F70">
                  <w:pPr>
                    <w:jc w:val="center"/>
                  </w:pPr>
                  <w:r>
                    <w:t>visa-shared</w:t>
                  </w:r>
                </w:p>
              </w:txbxContent>
            </v:textbox>
          </v:rect>
        </w:pict>
      </w:r>
    </w:p>
    <w:p w14:paraId="4A3588F4" w14:textId="2C87E8E0" w:rsidR="00656F70" w:rsidRDefault="00656F70" w:rsidP="00656F70">
      <w:pPr>
        <w:ind w:left="720"/>
      </w:pPr>
    </w:p>
    <w:p w14:paraId="02D3DBC6" w14:textId="086B858B" w:rsidR="00656F70" w:rsidRDefault="00000000" w:rsidP="00656F70">
      <w:pPr>
        <w:ind w:left="720"/>
      </w:pPr>
      <w:r>
        <w:rPr>
          <w:noProof/>
        </w:rPr>
        <w:pict w14:anchorId="034012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2" type="#_x0000_t34" style="position:absolute;left:0;text-align:left;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" adj="6222" strokecolor="black [3213]" strokeweight="1pt">
            <v:stroke endarrow="block"/>
          </v:shape>
        </w:pict>
      </w:r>
      <w:r>
        <w:rPr>
          <w:noProof/>
        </w:rPr>
        <w:pict w14:anchorId="1F76D245">
          <v:shape id="AutoShape 29" o:spid="_x0000_s2061" type="#_x0000_t34" style="position:absolute;left:0;text-align:left;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" strokecolor="black [3213]" strokeweight="1pt">
            <v:stroke dashstyle="dash" endarrow="block"/>
          </v:shape>
        </w:pict>
      </w:r>
      <w:r>
        <w:rPr>
          <w:noProof/>
        </w:rPr>
        <w:pict w14:anchorId="00ECAD04">
          <v:shape id="AutoShape 26" o:spid="_x0000_s2060" type="#_x0000_t34" style="position:absolute;left:0;text-align:left;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" strokecolor="black [3213]" strokeweight="1pt">
            <v:stroke endarrow="block"/>
          </v:shape>
        </w:pict>
      </w:r>
    </w:p>
    <w:p w14:paraId="14A2FA52" w14:textId="2EAF2180" w:rsidR="00656F70" w:rsidRDefault="00656F70" w:rsidP="00656F70">
      <w:pPr>
        <w:ind w:left="720"/>
      </w:pPr>
    </w:p>
    <w:p w14:paraId="4B69E8E4" w14:textId="054DDC23" w:rsidR="00656F70" w:rsidRDefault="00000000" w:rsidP="00656F70">
      <w:pPr>
        <w:ind w:left="720"/>
      </w:pPr>
      <w:r>
        <w:rPr>
          <w:noProof/>
        </w:rPr>
        <w:pict w14:anchorId="59EF8664">
          <v:rect id="Rectangle 23" o:spid="_x0000_s2059"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">
            <v:textbox>
              <w:txbxContent>
                <w:p w14:paraId="581C6F9F" w14:textId="77777777" w:rsidR="004F5FAC" w:rsidRDefault="004F5FAC" w:rsidP="00656F70">
                  <w:pPr>
                    <w:jc w:val="center"/>
                  </w:pPr>
                  <w:r>
                    <w:t>libivivisa0-devel</w:t>
                  </w:r>
                </w:p>
              </w:txbxContent>
            </v:textbox>
          </v:rect>
        </w:pict>
      </w:r>
      <w:r>
        <w:rPr>
          <w:noProof/>
        </w:rPr>
        <w:pict w14:anchorId="35682A96">
          <v:rect id="Rectangle 22" o:spid="_x0000_s205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K/FQ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">
            <v:textbox>
              <w:txbxContent>
                <w:p w14:paraId="68003361" w14:textId="77777777" w:rsidR="004F5FAC" w:rsidRDefault="004F5FAC" w:rsidP="00656F70">
                  <w:pPr>
                    <w:jc w:val="center"/>
                  </w:pPr>
                  <w:r>
                    <w:t>libivivisa0</w:t>
                  </w:r>
                </w:p>
              </w:txbxContent>
            </v:textbox>
          </v:rect>
        </w:pict>
      </w:r>
    </w:p>
    <w:p w14:paraId="39186026" w14:textId="38722710" w:rsidR="00656F70" w:rsidRDefault="00000000" w:rsidP="00656F70">
      <w:pPr>
        <w:ind w:left="720"/>
      </w:pPr>
      <w:r>
        <w:rPr>
          <w:noProof/>
        </w:rPr>
        <w:pict w14:anchorId="1801834B">
          <v:shapetype id="_x0000_t32" coordsize="21600,21600" o:spt="32" o:oned="t" path="m,l21600,21600e" filled="f">
            <v:path arrowok="t" fillok="f" o:connecttype="none"/>
            <o:lock v:ext="edit" shapetype="t"/>
          </v:shapetype>
          <v:shape id="AutoShape 31" o:spid="_x0000_s2057" type="#_x0000_t32" style="position:absolute;left:0;text-align:left;margin-left:224.25pt;margin-top:2.95pt;width:2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" strokeweight="1pt">
            <v:stroke endarrow="block"/>
          </v:shape>
        </w:pict>
      </w:r>
    </w:p>
    <w:p w14:paraId="772D6C2A" w14:textId="38AA5294" w:rsidR="00656F70" w:rsidRDefault="00000000" w:rsidP="00656F70">
      <w:pPr>
        <w:ind w:left="720"/>
      </w:pPr>
      <w:r>
        <w:rPr>
          <w:noProof/>
        </w:rPr>
        <w:pict w14:anchorId="6ADBB26E">
          <v:shape id="Straight Arrow Connector 25" o:spid="_x0000_s2056" type="#_x0000_t32" style="position:absolute;left:0;text-align:left;margin-left:276pt;margin-top:1.35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" strokecolor="black [3040]">
            <v:stroke endarrow="block"/>
          </v:shape>
        </w:pict>
      </w:r>
      <w:r>
        <w:rPr>
          <w:noProof/>
        </w:rPr>
        <w:pict w14:anchorId="3501C9AA">
          <v:shape id="AutoShape 28" o:spid="_x0000_s2055" type="#_x0000_t34" style="position:absolute;left:0;text-align:left;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" strokecolor="black [3213]" strokeweight="1pt">
            <v:stroke endarrow="block"/>
          </v:shape>
        </w:pict>
      </w:r>
      <w:r>
        <w:rPr>
          <w:noProof/>
        </w:rPr>
        <w:pict w14:anchorId="16B3C447">
          <v:shape id="AutoShape 27" o:spid="_x0000_s2054" type="#_x0000_t34" style="position:absolute;left:0;text-align:left;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" strokecolor="black [3213]" strokeweight="1pt">
            <v:stroke endarrow="block"/>
          </v:shape>
        </w:pict>
      </w:r>
    </w:p>
    <w:p w14:paraId="249B89B6" w14:textId="7035C0A1" w:rsidR="00656F70" w:rsidRDefault="00656F70" w:rsidP="00656F70">
      <w:pPr>
        <w:ind w:left="720"/>
      </w:pPr>
    </w:p>
    <w:p w14:paraId="7DFEC7BB" w14:textId="7B86DE3E" w:rsidR="00656F70" w:rsidRDefault="00000000" w:rsidP="00656F70">
      <w:pPr>
        <w:ind w:left="720"/>
      </w:pPr>
      <w:r>
        <w:rPr>
          <w:noProof/>
        </w:rPr>
        <w:pict w14:anchorId="010EBA08">
          <v:rect id="Rectangle 25" o:spid="_x0000_s2053"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">
            <v:textbox>
              <w:txbxContent>
                <w:p w14:paraId="645ABB32" w14:textId="77777777" w:rsidR="004F5FAC" w:rsidRDefault="004F5FAC" w:rsidP="00656F70">
                  <w:pPr>
                    <w:jc w:val="center"/>
                  </w:pPr>
                  <w:r>
                    <w:t>libivivisa-utilities0</w:t>
                  </w:r>
                </w:p>
              </w:txbxContent>
            </v:textbox>
          </v:rect>
        </w:pict>
      </w:r>
      <w:r>
        <w:rPr>
          <w:noProof/>
        </w:rPr>
        <w:pict w14:anchorId="5B557BFB">
          <v:rect id="Rectangle 24" o:spid="_x0000_s2052"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64Fg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">
            <v:textbox>
              <w:txbxContent>
                <w:p w14:paraId="46C37562" w14:textId="77777777" w:rsidR="004F5FAC" w:rsidRDefault="004F5FAC" w:rsidP="00656F70">
                  <w:r>
                    <w:t>libivivisa-confmgr0</w:t>
                  </w:r>
                </w:p>
              </w:txbxContent>
            </v:textbox>
          </v:rect>
        </w:pic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53A00D33" w:rsidR="00656F70" w:rsidRDefault="00000000" w:rsidP="00656F70">
      <w:pPr>
        <w:ind w:left="5040" w:firstLine="720"/>
      </w:pPr>
      <w:r>
        <w:rPr>
          <w:noProof/>
        </w:rPr>
        <w:pict w14:anchorId="3EDAA610">
          <v:shape id="AutoShape 32" o:spid="_x0000_s2051" type="#_x0000_t32" style="position:absolute;left:0;text-align:left;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" strokeweight="1pt">
            <v:stroke endarrow="block"/>
          </v:shape>
        </w:pict>
      </w:r>
      <w:r w:rsidR="00656F70">
        <w:t>Depends/Requires :</w:t>
      </w:r>
    </w:p>
    <w:p w14:paraId="3A35EA4F" w14:textId="01A7D74F" w:rsidR="00656F70" w:rsidRDefault="00000000" w:rsidP="00656F70">
      <w:pPr>
        <w:ind w:left="5040" w:firstLine="720"/>
      </w:pPr>
      <w:r>
        <w:rPr>
          <w:noProof/>
        </w:rPr>
        <w:pict w14:anchorId="183542FA">
          <v:shape id="AutoShape 33" o:spid="_x0000_s2050" type="#_x0000_t32" style="position:absolute;left:0;text-align:left;margin-left:372.75pt;margin-top:6.2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" strokeweight="1pt">
            <v:stroke dashstyle="dash" endarrow="block"/>
          </v:shape>
        </w:pic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&gt;/ivivisa</w:t>
            </w:r>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t>&lt;</w:t>
            </w:r>
            <w:r w:rsidRPr="00077D71">
              <w:rPr>
                <w:i/>
              </w:rPr>
              <w:t>SYSTEMLIBDIR</w:t>
            </w:r>
            <w:r>
              <w:t>&gt;/libivivisa.so.</w:t>
            </w:r>
            <w:r w:rsidR="00934D52">
              <w:rPr>
                <w:rFonts w:ascii="Courier" w:hAnsi="Courier"/>
                <w:sz w:val="18"/>
              </w:rPr>
              <w:t>&lt;</w:t>
            </w:r>
            <w:r w:rsidR="0094116C" w:rsidRPr="004F64D0">
              <w:rPr>
                <w:i/>
              </w:rPr>
              <w:t>LibraryVersion</w:t>
            </w:r>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r w:rsidR="0081628D" w:rsidRPr="004F64D0">
        <w:rPr>
          <w:i/>
        </w:rPr>
        <w:t>LibraryVersion</w:t>
      </w:r>
      <w:r w:rsidR="00934D52">
        <w:rPr>
          <w:rFonts w:ascii="Courier" w:hAnsi="Courier"/>
          <w:sz w:val="18"/>
        </w:rPr>
        <w:t>&gt;</w:t>
      </w:r>
      <w:r w:rsidRPr="00B51B57">
        <w:t>.</w:t>
      </w:r>
    </w:p>
    <w:p w14:paraId="1C2227EF" w14:textId="77777777" w:rsidR="00656F70" w:rsidRDefault="00656F70" w:rsidP="00656F70">
      <w:pPr>
        <w:pStyle w:val="Body"/>
        <w:spacing w:before="0"/>
      </w:pP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r w:rsidR="00B257EA" w:rsidRPr="004F64D0">
              <w:rPr>
                <w:i/>
              </w:rPr>
              <w:t>LibraryVersion</w:t>
            </w:r>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15ACE08C" w:rsidR="00455D66" w:rsidRDefault="00455D66" w:rsidP="003134B9">
            <w:pPr>
              <w:tabs>
                <w:tab w:val="bar" w:pos="9720"/>
                <w:tab w:val="bar" w:pos="10080"/>
              </w:tabs>
              <w:spacing w:before="40" w:after="40"/>
              <w:jc w:val="center"/>
            </w:pPr>
            <w:r>
              <w:t>root:</w:t>
            </w:r>
            <w:r w:rsidR="00C6217E">
              <w:t>root</w:t>
            </w:r>
            <w:r>
              <w:t>:</w:t>
            </w:r>
            <w:r w:rsidR="00C6217E">
              <w:t>666</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61C4A6A5" w14:textId="681C8A59" w:rsidR="00B2091E" w:rsidRDefault="00455D66" w:rsidP="00455D66">
      <w:pPr>
        <w:pStyle w:val="Body"/>
        <w:spacing w:before="0"/>
      </w:pPr>
      <w:bookmarkStart w:id="57" w:name="_Hlk528327622"/>
      <w:r>
        <w:t xml:space="preserve">The ConflictTbl.xml file has a special read/write permission for </w:t>
      </w:r>
      <w:r w:rsidR="00C6217E">
        <w:t>all users</w:t>
      </w:r>
      <w:r>
        <w:t>.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w:t>
      </w:r>
      <w:r w:rsidR="00312717">
        <w:t xml:space="preserve">all </w:t>
      </w:r>
      <w:r>
        <w:t>user</w:t>
      </w:r>
      <w:r w:rsidR="00312717">
        <w:t>s</w:t>
      </w:r>
      <w:r>
        <w:t xml:space="preserve"> to be able to execute an application that uses the VISA Router. This also allows </w:t>
      </w:r>
      <w:r w:rsidR="00312717">
        <w:t>all</w:t>
      </w:r>
      <w:r>
        <w:t xml:space="preserve"> user</w:t>
      </w:r>
      <w:r w:rsidR="00312717">
        <w:t>s</w:t>
      </w:r>
      <w:r>
        <w:t xml:space="preserve"> to execute vendor-supplied utility programs that can modify the </w:t>
      </w:r>
      <w:r w:rsidR="004E2FF3">
        <w:t>C</w:t>
      </w:r>
      <w:r>
        <w:t>onflict</w:t>
      </w:r>
      <w:r w:rsidR="004E2FF3">
        <w:t xml:space="preserve"> M</w:t>
      </w:r>
      <w:r>
        <w:t>anager settings stored in this document.</w:t>
      </w:r>
      <w:bookmarkStart w:id="58" w:name="_Hlk528327182"/>
    </w:p>
    <w:bookmarkEnd w:id="58"/>
    <w:p w14:paraId="5B8E39AD" w14:textId="77777777" w:rsidR="00B2091E" w:rsidRDefault="00B2091E" w:rsidP="00455D66">
      <w:pPr>
        <w:pStyle w:val="Body"/>
        <w:spacing w:before="0"/>
      </w:pPr>
    </w:p>
    <w:p w14:paraId="3CB68213" w14:textId="4EC9089E" w:rsidR="00455D66" w:rsidRPr="000B5357" w:rsidRDefault="00C6217E" w:rsidP="00455D66">
      <w:pPr>
        <w:pStyle w:val="Body"/>
        <w:spacing w:before="0"/>
      </w:pPr>
      <w:bookmarkStart w:id="59" w:name="_Hlk528327513"/>
      <w:r>
        <w:t xml:space="preserve">System </w:t>
      </w:r>
      <w:r w:rsidR="00833CB5">
        <w:t>a</w:t>
      </w:r>
      <w:r>
        <w:t xml:space="preserve">dministrators may change the permission of this file </w:t>
      </w:r>
      <w:r w:rsidR="00B2091E">
        <w:t xml:space="preserve">to implement a stricter security model with the understanding that doing so may prevent </w:t>
      </w:r>
      <w:r w:rsidR="00072AA8">
        <w:t>some</w:t>
      </w:r>
      <w:r w:rsidR="00B2091E">
        <w:t xml:space="preserve"> users from successfully running any application that uses the VISA Router</w:t>
      </w:r>
      <w:r w:rsidR="00843FCE">
        <w:t xml:space="preserve"> until they acquire permissions to write to this file</w:t>
      </w:r>
      <w:r w:rsidR="000B5357" w:rsidRPr="000B5357">
        <w:rPr>
          <w:iCs/>
        </w:rPr>
        <w:t>. If multiple implementations of VISA are installed, changing the permissions affects all implementations</w:t>
      </w:r>
      <w:r w:rsidR="00B2091E" w:rsidRPr="000B5357">
        <w:t>.</w:t>
      </w:r>
    </w:p>
    <w:bookmarkEnd w:id="57"/>
    <w:bookmarkEnd w:id="59"/>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r w:rsidR="003651CF" w:rsidRPr="004F64D0">
        <w:rPr>
          <w:i/>
        </w:rPr>
        <w:t>LibraryVersion</w:t>
      </w:r>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r w:rsidR="00EF41AA" w:rsidRPr="004F64D0">
              <w:rPr>
                <w:i/>
              </w:rPr>
              <w:t>LibraryVersion</w:t>
            </w:r>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/visa.h</w:t>
            </w:r>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/visatype.h</w:t>
            </w:r>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r w:rsidR="005F4F6A" w:rsidRPr="004F64D0">
        <w:rPr>
          <w:i/>
        </w:rPr>
        <w:t>LibraryVersion</w:t>
      </w:r>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‘ldconfig’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visa-guid</w:t>
      </w:r>
      <w:r>
        <w:t xml:space="preserve">&gt;.ini.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ini content </w:t>
      </w:r>
      <w:r w:rsidRPr="00974C7A">
        <w:rPr>
          <w:b/>
        </w:rPr>
        <w:t>SHALL</w:t>
      </w:r>
      <w:r>
        <w:t xml:space="preserve"> be in the following format with a single section and several key-value pairs. All the specified keys must be present in the registration ini.</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r w:rsidRPr="00761795">
        <w:t>VendorID=</w:t>
      </w:r>
      <w:r>
        <w:t>&lt;</w:t>
      </w:r>
      <w:r w:rsidRPr="001F1A42">
        <w:rPr>
          <w:i/>
        </w:rPr>
        <w:t>Vendor ID</w:t>
      </w:r>
      <w:r>
        <w:t>&gt;</w:t>
      </w:r>
    </w:p>
    <w:p w14:paraId="7AD9BEED" w14:textId="77777777" w:rsidR="00656F70" w:rsidRPr="00761795" w:rsidRDefault="00656F70" w:rsidP="00656F70">
      <w:pPr>
        <w:pStyle w:val="Body"/>
        <w:spacing w:before="0"/>
      </w:pPr>
      <w:r w:rsidRPr="00761795">
        <w:t>FriendlyName="</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pPr>
        <w:pStyle w:val="Body"/>
        <w:numPr>
          <w:ilvl w:val="0"/>
          <w:numId w:val="19"/>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pPr>
        <w:pStyle w:val="Body"/>
        <w:numPr>
          <w:ilvl w:val="0"/>
          <w:numId w:val="19"/>
        </w:numPr>
        <w:spacing w:before="0"/>
      </w:pPr>
      <w:r>
        <w:t>&lt;</w:t>
      </w:r>
      <w:r w:rsidRPr="001F1A42">
        <w:rPr>
          <w:i/>
        </w:rPr>
        <w:t>User friendly name</w:t>
      </w:r>
      <w:r>
        <w:t>&gt; is the name of the vendor’s VISA library to possibly be displayed to end users.</w:t>
      </w:r>
    </w:p>
    <w:p w14:paraId="1D14A4BE" w14:textId="77777777" w:rsidR="00656F70" w:rsidRDefault="00656F70">
      <w:pPr>
        <w:pStyle w:val="Body"/>
        <w:numPr>
          <w:ilvl w:val="0"/>
          <w:numId w:val="19"/>
        </w:numPr>
        <w:spacing w:before="0"/>
      </w:pPr>
      <w:r>
        <w:t>&lt;</w:t>
      </w:r>
      <w:r w:rsidRPr="001F1A42">
        <w:rPr>
          <w:i/>
        </w:rPr>
        <w:t>Vendor library path</w:t>
      </w:r>
      <w:r>
        <w:t>&gt; is the absolute path on disk to the vendor’s VISA library.</w:t>
      </w:r>
    </w:p>
    <w:p w14:paraId="3C00DB19" w14:textId="77777777" w:rsidR="00656F70" w:rsidRDefault="00656F70">
      <w:pPr>
        <w:pStyle w:val="Body"/>
        <w:numPr>
          <w:ilvl w:val="0"/>
          <w:numId w:val="19"/>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bookmarkStart w:id="60" w:name="_Toc145933846"/>
      <w:r w:rsidRPr="00A456BF">
        <w:rPr>
          <w:sz w:val="24"/>
          <w:szCs w:val="24"/>
        </w:rPr>
        <w:t>Supported vs Unsupported Distributions</w:t>
      </w:r>
      <w:bookmarkEnd w:id="60"/>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33A41C8E" w:rsidR="0026307D" w:rsidRDefault="0026307D" w:rsidP="00C77E39">
      <w:pPr>
        <w:pStyle w:val="Head1"/>
      </w:pPr>
      <w:bookmarkStart w:id="61" w:name="_Ref387241517"/>
      <w:bookmarkStart w:id="62" w:name="_Ref512006218"/>
      <w:bookmarkStart w:id="63" w:name="_Toc145933847"/>
      <w:r>
        <w:t xml:space="preserve">Installing VISA </w:t>
      </w:r>
      <w:r w:rsidR="005E73EF">
        <w:t>.NET</w:t>
      </w:r>
      <w:r w:rsidR="00D07C77">
        <w:t xml:space="preserve"> Framework</w:t>
      </w:r>
      <w:r w:rsidR="005E73EF">
        <w:t xml:space="preserve"> </w:t>
      </w:r>
      <w:r>
        <w:t>Shared Components</w:t>
      </w:r>
      <w:bookmarkEnd w:id="61"/>
      <w:bookmarkEnd w:id="62"/>
      <w:bookmarkEnd w:id="63"/>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pPr>
        <w:pStyle w:val="Body"/>
        <w:numPr>
          <w:ilvl w:val="0"/>
          <w:numId w:val="17"/>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pPr>
        <w:pStyle w:val="Body"/>
        <w:numPr>
          <w:ilvl w:val="0"/>
          <w:numId w:val="17"/>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64" w:name="_Toc372286888"/>
      <w:r w:rsidRPr="00274EE1">
        <w:rPr>
          <w:iCs/>
        </w:rPr>
        <w:t>VISA.NET Assembly Name and Location</w:t>
      </w:r>
      <w:bookmarkEnd w:id="64"/>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5B80B94C"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7102B4">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C247DB"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7102B4">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5" w:name="_Toc372286889"/>
      <w:r w:rsidRPr="00274EE1">
        <w:rPr>
          <w:iCs/>
        </w:rPr>
        <w:t>VISA.NET Shared Components Installer Version</w:t>
      </w:r>
      <w:bookmarkEnd w:id="65"/>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6" w:name="_Toc372286890"/>
      <w:r w:rsidRPr="00274EE1">
        <w:rPr>
          <w:iCs/>
        </w:rPr>
        <w:t>Uninstalling the VISA.NET Shared Components</w:t>
      </w:r>
      <w:bookmarkEnd w:id="66"/>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49E2FEEA" w14:textId="759E15C5" w:rsidR="00D07C77" w:rsidRDefault="001C0BF8" w:rsidP="00D07C77">
      <w:pPr>
        <w:pStyle w:val="Head1"/>
      </w:pPr>
      <w:bookmarkStart w:id="67" w:name="_Toc145933848"/>
      <w:r>
        <w:t>T</w:t>
      </w:r>
      <w:r w:rsidR="00FC4006">
        <w:t xml:space="preserve">he </w:t>
      </w:r>
      <w:r w:rsidR="00BA0079">
        <w:t xml:space="preserve">IVI </w:t>
      </w:r>
      <w:r w:rsidR="00D07C77">
        <w:t>VISA .NET</w:t>
      </w:r>
      <w:r w:rsidR="00FC4006">
        <w:t xml:space="preserve"> NuGet Package</w:t>
      </w:r>
      <w:bookmarkEnd w:id="67"/>
    </w:p>
    <w:p w14:paraId="2E1EE7E7" w14:textId="040C655B" w:rsidR="009868DC" w:rsidRDefault="009868DC" w:rsidP="00F62466">
      <w:pPr>
        <w:pStyle w:val="Body"/>
      </w:pPr>
      <w:r>
        <w:t>This section describes</w:t>
      </w:r>
      <w:r w:rsidR="00F62466">
        <w:t xml:space="preserve"> the VISA.NET NuGet package</w:t>
      </w:r>
      <w:r w:rsidR="00A9208B">
        <w:t xml:space="preserve"> provided by the IVI Foundation.</w:t>
      </w:r>
      <w:r w:rsidR="00C20F6B">
        <w:t xml:space="preserve">  </w:t>
      </w:r>
      <w:r w:rsidR="000A7608">
        <w:t xml:space="preserve">The IVI VISA.NET assembly </w:t>
      </w:r>
      <w:r w:rsidR="006A0F25">
        <w:t>includes:</w:t>
      </w:r>
    </w:p>
    <w:p w14:paraId="23EE4620" w14:textId="14C1E3DF" w:rsidR="006A0F25" w:rsidRDefault="006A0F25" w:rsidP="006A0F25">
      <w:pPr>
        <w:pStyle w:val="Body"/>
        <w:numPr>
          <w:ilvl w:val="0"/>
          <w:numId w:val="4"/>
        </w:numPr>
      </w:pPr>
      <w:r>
        <w:t xml:space="preserve">The IVI VISA interfaces </w:t>
      </w:r>
      <w:r w:rsidR="003A5A4D">
        <w:t>per VPP 4.3.6</w:t>
      </w:r>
    </w:p>
    <w:p w14:paraId="3522F69F" w14:textId="477DB27B" w:rsidR="00ED392C" w:rsidRPr="00503C87" w:rsidRDefault="00ED392C" w:rsidP="006A0F25">
      <w:pPr>
        <w:pStyle w:val="Body"/>
        <w:numPr>
          <w:ilvl w:val="0"/>
          <w:numId w:val="4"/>
        </w:numPr>
      </w:pPr>
      <w:r>
        <w:t xml:space="preserve">The standard implementation of </w:t>
      </w:r>
      <w:r w:rsidRPr="00177F1E">
        <w:rPr>
          <w:rFonts w:ascii="Courier New" w:hAnsi="Courier New" w:cs="Courier New"/>
          <w:sz w:val="19"/>
          <w:szCs w:val="19"/>
          <w:lang w:val="it-IT"/>
        </w:rPr>
        <w:t>I</w:t>
      </w:r>
      <w:r w:rsidR="00354056">
        <w:rPr>
          <w:rFonts w:ascii="Courier New" w:hAnsi="Courier New" w:cs="Courier New"/>
          <w:sz w:val="19"/>
          <w:szCs w:val="19"/>
          <w:lang w:val="it-IT"/>
        </w:rPr>
        <w:t>M</w:t>
      </w:r>
      <w:r w:rsidRPr="00177F1E">
        <w:rPr>
          <w:rFonts w:ascii="Courier New" w:hAnsi="Courier New" w:cs="Courier New"/>
          <w:sz w:val="19"/>
          <w:szCs w:val="19"/>
          <w:lang w:val="it-IT"/>
        </w:rPr>
        <w:t>essageBasedFormattedIO</w:t>
      </w:r>
    </w:p>
    <w:p w14:paraId="2BDA8068" w14:textId="239208FE" w:rsidR="003A5A4D" w:rsidRDefault="00ED392C" w:rsidP="00503C87">
      <w:pPr>
        <w:pStyle w:val="Body"/>
        <w:numPr>
          <w:ilvl w:val="0"/>
          <w:numId w:val="4"/>
        </w:numPr>
      </w:pPr>
      <w:r>
        <w:rPr>
          <w:lang w:val="it-IT"/>
        </w:rPr>
        <w:t>The VISA.NET Global Resource Manager (GRM)</w:t>
      </w:r>
    </w:p>
    <w:p w14:paraId="0F246F56" w14:textId="77777777" w:rsidR="00D07C77" w:rsidRPr="00DC5FF9" w:rsidRDefault="00D07C77" w:rsidP="00D07C77">
      <w:pPr>
        <w:pStyle w:val="Item"/>
      </w:pPr>
    </w:p>
    <w:p w14:paraId="03CFF3D6" w14:textId="77777777" w:rsidR="00D07C77" w:rsidRPr="00E7405E" w:rsidRDefault="00D07C77" w:rsidP="00D07C77">
      <w:pPr>
        <w:pStyle w:val="Item"/>
        <w:rPr>
          <w:iCs/>
        </w:rPr>
      </w:pPr>
      <w:r w:rsidRPr="00E7405E">
        <w:rPr>
          <w:iCs/>
        </w:rPr>
        <w:t>PREREQUISITES</w:t>
      </w:r>
    </w:p>
    <w:p w14:paraId="5BCA180E" w14:textId="550F54C5" w:rsidR="00D07C77" w:rsidRDefault="00D07C77" w:rsidP="00D07C77">
      <w:pPr>
        <w:pStyle w:val="Body"/>
      </w:pPr>
      <w:r>
        <w:t xml:space="preserve">The following software must be installed before the VISA.NET </w:t>
      </w:r>
      <w:r w:rsidR="007F14B0">
        <w:t xml:space="preserve">assembly </w:t>
      </w:r>
      <w:r w:rsidR="00BD208D">
        <w:t>will work:</w:t>
      </w:r>
    </w:p>
    <w:p w14:paraId="7309BD94" w14:textId="0AC75186" w:rsidR="00D07C77" w:rsidRDefault="00D07C77" w:rsidP="00D07C77">
      <w:pPr>
        <w:pStyle w:val="Body"/>
        <w:numPr>
          <w:ilvl w:val="0"/>
          <w:numId w:val="17"/>
        </w:numPr>
        <w:spacing w:before="0"/>
      </w:pPr>
      <w:r>
        <w:t xml:space="preserve">.NET </w:t>
      </w:r>
      <w:r w:rsidR="00950320">
        <w:t>6.0</w:t>
      </w:r>
      <w:r>
        <w:t xml:space="preserve"> or higher.  </w:t>
      </w:r>
    </w:p>
    <w:p w14:paraId="57BAD791" w14:textId="1B8F3E99" w:rsidR="00D07C77" w:rsidRDefault="00D07C77" w:rsidP="00D07C77">
      <w:pPr>
        <w:pStyle w:val="Body"/>
        <w:numPr>
          <w:ilvl w:val="0"/>
          <w:numId w:val="17"/>
        </w:numPr>
        <w:spacing w:before="0"/>
      </w:pPr>
      <w:r>
        <w:t xml:space="preserve">VISA Shared Components.  The VISA Shared Components installer includes the </w:t>
      </w:r>
      <w:r w:rsidR="0000140C">
        <w:t xml:space="preserve">VISA-C </w:t>
      </w:r>
      <w:r>
        <w:t>Conflict Resolution Manager which is required by the VISA.NET Global Resource Manager.</w:t>
      </w:r>
    </w:p>
    <w:p w14:paraId="5E3C5294" w14:textId="0AF95926" w:rsidR="00D07C77" w:rsidRDefault="001D17E6" w:rsidP="00D07C77">
      <w:pPr>
        <w:pStyle w:val="Rule"/>
        <w:rPr>
          <w:lang w:val="it-IT"/>
        </w:rPr>
      </w:pPr>
      <w:r>
        <w:rPr>
          <w:lang w:val="it-IT"/>
        </w:rPr>
        <w:t>IVI VISA.NET Assembly Name and Version</w:t>
      </w:r>
    </w:p>
    <w:p w14:paraId="4B38ED2E" w14:textId="77777777" w:rsidR="00D07C77" w:rsidRDefault="00D07C77" w:rsidP="00D07C77">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Pr="00736127">
        <w:rPr>
          <w:b/>
          <w:lang w:val="it-IT"/>
        </w:rPr>
        <w:t>SHALL</w:t>
      </w:r>
      <w:r>
        <w:rPr>
          <w:lang w:val="it-IT"/>
        </w:rPr>
        <w:t xml:space="preserve"> be &lt;MajorVersion&gt;.&lt;MinorVersion&gt;.&lt;Build&gt;.0 (e.g. &lt;Revision&gt; is always 0).</w:t>
      </w:r>
    </w:p>
    <w:p w14:paraId="76CCB35E" w14:textId="0B850203" w:rsidR="00425CD2" w:rsidRPr="00157556" w:rsidRDefault="007D2CA0" w:rsidP="00D07C77">
      <w:pPr>
        <w:pStyle w:val="Body"/>
        <w:rPr>
          <w:lang w:val="it-IT"/>
        </w:rPr>
      </w:pPr>
      <w:r>
        <w:rPr>
          <w:lang w:val="it-IT"/>
        </w:rPr>
        <w:t xml:space="preserve">The assembly version </w:t>
      </w:r>
      <w:r>
        <w:rPr>
          <w:b/>
          <w:bCs/>
          <w:lang w:val="it-IT"/>
        </w:rPr>
        <w:t>SHALL</w:t>
      </w:r>
      <w:r>
        <w:rPr>
          <w:lang w:val="it-IT"/>
        </w:rPr>
        <w:t xml:space="preserve"> follow semver 2.0, where the IVI </w:t>
      </w:r>
      <w:r>
        <w:rPr>
          <w:i/>
          <w:iCs/>
          <w:lang w:val="it-IT"/>
        </w:rPr>
        <w:t>Build</w:t>
      </w:r>
      <w:r>
        <w:rPr>
          <w:lang w:val="it-IT"/>
        </w:rPr>
        <w:t xml:space="preserve"> </w:t>
      </w:r>
      <w:r w:rsidR="00425CD2">
        <w:rPr>
          <w:lang w:val="it-IT"/>
        </w:rPr>
        <w:t xml:space="preserve">field </w:t>
      </w:r>
      <w:r>
        <w:rPr>
          <w:lang w:val="it-IT"/>
        </w:rPr>
        <w:t xml:space="preserve">corresponds to the semver </w:t>
      </w:r>
      <w:r>
        <w:rPr>
          <w:i/>
          <w:iCs/>
          <w:lang w:val="it-IT"/>
        </w:rPr>
        <w:t>Patch</w:t>
      </w:r>
      <w:r w:rsidR="00425CD2">
        <w:rPr>
          <w:i/>
          <w:iCs/>
          <w:lang w:val="it-IT"/>
        </w:rPr>
        <w:t xml:space="preserve"> </w:t>
      </w:r>
      <w:r w:rsidR="00425CD2">
        <w:rPr>
          <w:lang w:val="it-IT"/>
        </w:rPr>
        <w:t>field</w:t>
      </w:r>
      <w:r>
        <w:rPr>
          <w:i/>
          <w:iCs/>
          <w:lang w:val="it-IT"/>
        </w:rPr>
        <w:t xml:space="preserve">.  </w:t>
      </w:r>
      <w:r w:rsidR="00FF6A7E">
        <w:rPr>
          <w:lang w:val="it-IT"/>
        </w:rPr>
        <w:t xml:space="preserve">See VPP-4.3.6 </w:t>
      </w:r>
      <w:r w:rsidR="00C46C23">
        <w:rPr>
          <w:lang w:val="it-IT"/>
        </w:rPr>
        <w:t xml:space="preserve">17.3.2, </w:t>
      </w:r>
      <w:r w:rsidR="00C46C23">
        <w:rPr>
          <w:i/>
          <w:iCs/>
          <w:lang w:val="it-IT"/>
        </w:rPr>
        <w:t>Vendor VISA.NET Loading</w:t>
      </w:r>
      <w:r w:rsidR="00FF6A7E">
        <w:rPr>
          <w:lang w:val="it-IT"/>
        </w:rPr>
        <w:t xml:space="preserve"> for details on how </w:t>
      </w:r>
      <w:r w:rsidR="00157556">
        <w:rPr>
          <w:i/>
          <w:iCs/>
          <w:lang w:val="it-IT"/>
        </w:rPr>
        <w:t xml:space="preserve">Major </w:t>
      </w:r>
      <w:r w:rsidR="00157556">
        <w:rPr>
          <w:lang w:val="it-IT"/>
        </w:rPr>
        <w:t xml:space="preserve">and </w:t>
      </w:r>
      <w:r w:rsidR="00157556">
        <w:rPr>
          <w:i/>
          <w:iCs/>
          <w:lang w:val="it-IT"/>
        </w:rPr>
        <w:t xml:space="preserve">Minor </w:t>
      </w:r>
      <w:r w:rsidR="00157556">
        <w:rPr>
          <w:lang w:val="it-IT"/>
        </w:rPr>
        <w:t>are managed.</w:t>
      </w:r>
      <w:r w:rsidR="00C46C23">
        <w:rPr>
          <w:lang w:val="it-IT"/>
        </w:rPr>
        <w:t>,</w:t>
      </w:r>
    </w:p>
    <w:p w14:paraId="0FC670F3" w14:textId="2CBF74FB" w:rsidR="00D07C77" w:rsidRDefault="00770E47" w:rsidP="00D07C77">
      <w:pPr>
        <w:pStyle w:val="Rule"/>
        <w:rPr>
          <w:lang w:val="it-IT"/>
        </w:rPr>
      </w:pPr>
      <w:r>
        <w:rPr>
          <w:lang w:val="it-IT"/>
        </w:rPr>
        <w:t xml:space="preserve">NuGet </w:t>
      </w:r>
      <w:r w:rsidR="00DC7E7F">
        <w:rPr>
          <w:lang w:val="it-IT"/>
        </w:rPr>
        <w:t xml:space="preserve">Package </w:t>
      </w:r>
      <w:r w:rsidR="001D17E6">
        <w:rPr>
          <w:lang w:val="it-IT"/>
        </w:rPr>
        <w:t xml:space="preserve">Name and </w:t>
      </w:r>
      <w:r w:rsidR="00DC7E7F">
        <w:rPr>
          <w:lang w:val="it-IT"/>
        </w:rPr>
        <w:t>Version</w:t>
      </w:r>
    </w:p>
    <w:p w14:paraId="4AE7D7A5" w14:textId="616140E8" w:rsidR="00D07C77" w:rsidRDefault="007631ED" w:rsidP="00D07C77">
      <w:pPr>
        <w:pStyle w:val="Body"/>
        <w:rPr>
          <w:lang w:val="it-IT"/>
        </w:rPr>
      </w:pPr>
      <w:r>
        <w:rPr>
          <w:lang w:val="it-IT"/>
        </w:rPr>
        <w:t xml:space="preserve">The VISA.NET NuGet package </w:t>
      </w:r>
      <w:r w:rsidRPr="000F0275">
        <w:rPr>
          <w:b/>
          <w:lang w:val="it-IT"/>
        </w:rPr>
        <w:t>SHALL</w:t>
      </w:r>
      <w:r>
        <w:rPr>
          <w:lang w:val="it-IT"/>
        </w:rPr>
        <w:t xml:space="preserve"> be named Ivi.Visa.  </w:t>
      </w:r>
      <w:r w:rsidR="00D07C77">
        <w:rPr>
          <w:lang w:val="it-IT"/>
        </w:rPr>
        <w:t xml:space="preserve">The major and minor fields of the VISA.NET Shared Components </w:t>
      </w:r>
      <w:r w:rsidR="00950320">
        <w:rPr>
          <w:lang w:val="it-IT"/>
        </w:rPr>
        <w:t xml:space="preserve">NuGet package </w:t>
      </w:r>
      <w:r w:rsidR="00D07C77">
        <w:rPr>
          <w:lang w:val="it-IT"/>
        </w:rPr>
        <w:t xml:space="preserve">version </w:t>
      </w:r>
      <w:r w:rsidR="00D07C77" w:rsidRPr="00456EEA">
        <w:rPr>
          <w:b/>
          <w:lang w:val="it-IT"/>
        </w:rPr>
        <w:t>SHALL</w:t>
      </w:r>
      <w:r w:rsidR="00D07C77">
        <w:rPr>
          <w:lang w:val="it-IT"/>
        </w:rPr>
        <w:t xml:space="preserve"> be identical to the major and minor fields of the version of the VISA.NET assembly.</w:t>
      </w:r>
    </w:p>
    <w:p w14:paraId="428380FE" w14:textId="66C214BF" w:rsidR="009064B5" w:rsidRDefault="009064B5" w:rsidP="009064B5">
      <w:pPr>
        <w:pStyle w:val="Rule"/>
        <w:rPr>
          <w:lang w:val="it-IT"/>
        </w:rPr>
      </w:pPr>
      <w:r>
        <w:rPr>
          <w:lang w:val="it-IT"/>
        </w:rPr>
        <w:t xml:space="preserve">NuGet </w:t>
      </w:r>
      <w:r w:rsidR="00DC7E7F">
        <w:rPr>
          <w:lang w:val="it-IT"/>
        </w:rPr>
        <w:t xml:space="preserve">Package </w:t>
      </w:r>
      <w:r w:rsidR="000C3ADE">
        <w:rPr>
          <w:lang w:val="it-IT"/>
        </w:rPr>
        <w:t>Fields</w:t>
      </w:r>
    </w:p>
    <w:p w14:paraId="49F85C07" w14:textId="06E52D39" w:rsidR="009064B5" w:rsidRDefault="009064B5" w:rsidP="009064B5">
      <w:pPr>
        <w:pStyle w:val="Body"/>
        <w:rPr>
          <w:lang w:val="it-IT"/>
        </w:rPr>
      </w:pPr>
      <w:r>
        <w:rPr>
          <w:lang w:val="it-IT"/>
        </w:rPr>
        <w:t>The IVI VISA.NET NuGet package SHALL have the following nuget fields:</w:t>
      </w:r>
    </w:p>
    <w:p w14:paraId="2B021970" w14:textId="30B2DB12" w:rsidR="009064B5" w:rsidRDefault="00D63519" w:rsidP="009064B5">
      <w:pPr>
        <w:pStyle w:val="Body"/>
        <w:numPr>
          <w:ilvl w:val="0"/>
          <w:numId w:val="4"/>
        </w:numPr>
        <w:rPr>
          <w:lang w:val="it-IT"/>
        </w:rPr>
      </w:pPr>
      <w:r>
        <w:rPr>
          <w:lang w:val="it-IT"/>
        </w:rPr>
        <w:t>id</w:t>
      </w:r>
      <w:r w:rsidR="00734387">
        <w:rPr>
          <w:lang w:val="it-IT"/>
        </w:rPr>
        <w:t>: ivi</w:t>
      </w:r>
      <w:r w:rsidR="000B20CD">
        <w:rPr>
          <w:lang w:val="it-IT"/>
        </w:rPr>
        <w:t>.visa</w:t>
      </w:r>
    </w:p>
    <w:p w14:paraId="0C1ECB50" w14:textId="41DD61DD" w:rsidR="00734387" w:rsidRDefault="009368BE" w:rsidP="009064B5">
      <w:pPr>
        <w:pStyle w:val="Body"/>
        <w:numPr>
          <w:ilvl w:val="0"/>
          <w:numId w:val="4"/>
        </w:numPr>
        <w:rPr>
          <w:lang w:val="it-IT"/>
        </w:rPr>
      </w:pPr>
      <w:r>
        <w:rPr>
          <w:lang w:val="it-IT"/>
        </w:rPr>
        <w:t>description</w:t>
      </w:r>
      <w:r w:rsidR="00734387">
        <w:rPr>
          <w:lang w:val="it-IT"/>
        </w:rPr>
        <w:t>:</w:t>
      </w:r>
      <w:r w:rsidR="00770E47">
        <w:rPr>
          <w:lang w:val="it-IT"/>
        </w:rPr>
        <w:t xml:space="preserve"> IVI Foundation VISA</w:t>
      </w:r>
      <w:r w:rsidR="0028597C">
        <w:rPr>
          <w:lang w:val="it-IT"/>
        </w:rPr>
        <w:t>.NET</w:t>
      </w:r>
      <w:r w:rsidR="005F2010">
        <w:rPr>
          <w:lang w:val="it-IT"/>
        </w:rPr>
        <w:t xml:space="preserve"> Shared Components</w:t>
      </w:r>
    </w:p>
    <w:p w14:paraId="568DF296" w14:textId="4ED62C1B" w:rsidR="00D265FC" w:rsidRDefault="00D63519" w:rsidP="009064B5">
      <w:pPr>
        <w:pStyle w:val="Body"/>
        <w:numPr>
          <w:ilvl w:val="0"/>
          <w:numId w:val="4"/>
        </w:numPr>
        <w:rPr>
          <w:lang w:val="it-IT"/>
        </w:rPr>
      </w:pPr>
      <w:r>
        <w:rPr>
          <w:lang w:val="it-IT"/>
        </w:rPr>
        <w:t>a</w:t>
      </w:r>
      <w:r w:rsidR="00D265FC">
        <w:rPr>
          <w:lang w:val="it-IT"/>
        </w:rPr>
        <w:t>uthor</w:t>
      </w:r>
      <w:r>
        <w:rPr>
          <w:lang w:val="it-IT"/>
        </w:rPr>
        <w:t>s</w:t>
      </w:r>
      <w:r w:rsidR="00D265FC">
        <w:rPr>
          <w:lang w:val="it-IT"/>
        </w:rPr>
        <w:t>: IVI Foundation</w:t>
      </w:r>
    </w:p>
    <w:p w14:paraId="70A961E5" w14:textId="09AD8A5A" w:rsidR="005516EA" w:rsidRDefault="009273AF" w:rsidP="005516EA">
      <w:pPr>
        <w:pStyle w:val="Body"/>
        <w:numPr>
          <w:ilvl w:val="0"/>
          <w:numId w:val="4"/>
        </w:numPr>
        <w:rPr>
          <w:lang w:val="it-IT"/>
        </w:rPr>
      </w:pPr>
      <w:r>
        <w:rPr>
          <w:lang w:val="it-IT"/>
        </w:rPr>
        <w:t>project</w:t>
      </w:r>
      <w:r w:rsidR="002C4F7A">
        <w:rPr>
          <w:lang w:val="it-IT"/>
        </w:rPr>
        <w:t>Url</w:t>
      </w:r>
      <w:r>
        <w:rPr>
          <w:lang w:val="it-IT"/>
        </w:rPr>
        <w:t xml:space="preserve">: </w:t>
      </w:r>
      <w:hyperlink r:id="rId35" w:history="1">
        <w:r w:rsidR="005516EA" w:rsidRPr="005516EA">
          <w:rPr>
            <w:rStyle w:val="Hyperlink"/>
            <w:lang w:val="it-IT"/>
          </w:rPr>
          <w:t>https://ivifoundation.org</w:t>
        </w:r>
      </w:hyperlink>
    </w:p>
    <w:p w14:paraId="0886AAE0" w14:textId="0245169D" w:rsidR="00422A03" w:rsidRPr="005516EA" w:rsidRDefault="009273AF" w:rsidP="00C46C23">
      <w:pPr>
        <w:pStyle w:val="Body"/>
        <w:numPr>
          <w:ilvl w:val="0"/>
          <w:numId w:val="4"/>
        </w:numPr>
        <w:rPr>
          <w:lang w:val="it-IT"/>
        </w:rPr>
      </w:pPr>
      <w:r w:rsidRPr="005516EA">
        <w:rPr>
          <w:lang w:val="it-IT"/>
        </w:rPr>
        <w:t xml:space="preserve">license: </w:t>
      </w:r>
      <w:r w:rsidR="00C46C23">
        <w:rPr>
          <w:lang w:val="it-IT"/>
        </w:rPr>
        <w:t xml:space="preserve">contains </w:t>
      </w:r>
      <w:r w:rsidR="005516EA">
        <w:rPr>
          <w:lang w:val="it-IT"/>
        </w:rPr>
        <w:t>a reference to the IVI EULA contained in the package</w:t>
      </w:r>
    </w:p>
    <w:p w14:paraId="6786DB70" w14:textId="770DC909" w:rsidR="00A9208B" w:rsidRDefault="00D20363" w:rsidP="00332A36">
      <w:pPr>
        <w:pStyle w:val="Rule"/>
        <w:rPr>
          <w:lang w:val="it-IT"/>
        </w:rPr>
      </w:pPr>
      <w:r>
        <w:rPr>
          <w:lang w:val="it-IT"/>
        </w:rPr>
        <w:t>NuGet</w:t>
      </w:r>
      <w:r w:rsidR="00DC7E7F">
        <w:rPr>
          <w:lang w:val="it-IT"/>
        </w:rPr>
        <w:t xml:space="preserve"> Package</w:t>
      </w:r>
      <w:r>
        <w:rPr>
          <w:lang w:val="it-IT"/>
        </w:rPr>
        <w:t xml:space="preserve"> </w:t>
      </w:r>
      <w:r w:rsidR="00332A36">
        <w:rPr>
          <w:lang w:val="it-IT"/>
        </w:rPr>
        <w:t>T</w:t>
      </w:r>
      <w:r>
        <w:rPr>
          <w:lang w:val="it-IT"/>
        </w:rPr>
        <w:t>ags</w:t>
      </w:r>
    </w:p>
    <w:p w14:paraId="18F909D5" w14:textId="32F4CE6F" w:rsidR="00D20363" w:rsidRDefault="005F3890" w:rsidP="005F3890">
      <w:pPr>
        <w:pStyle w:val="Body"/>
        <w:rPr>
          <w:lang w:val="it-IT"/>
        </w:rPr>
      </w:pPr>
      <w:r>
        <w:rPr>
          <w:lang w:val="it-IT"/>
        </w:rPr>
        <w:t>The IVI VISA.NET Nu</w:t>
      </w:r>
      <w:r w:rsidR="005E4850">
        <w:rPr>
          <w:lang w:val="it-IT"/>
        </w:rPr>
        <w:t>G</w:t>
      </w:r>
      <w:r>
        <w:rPr>
          <w:lang w:val="it-IT"/>
        </w:rPr>
        <w:t>et package SHALL have the following nuget tags:</w:t>
      </w:r>
    </w:p>
    <w:p w14:paraId="60BEE6F6" w14:textId="4E26E0FD" w:rsidR="00C56E66" w:rsidRPr="00C56E66" w:rsidRDefault="008D57B7" w:rsidP="00C55DCD">
      <w:pPr>
        <w:pStyle w:val="Body"/>
        <w:numPr>
          <w:ilvl w:val="0"/>
          <w:numId w:val="4"/>
        </w:numPr>
      </w:pPr>
      <w:r>
        <w:t>Tag indicating IVI compliance</w:t>
      </w:r>
      <w:r w:rsidR="00C56E66" w:rsidRPr="00C56E66">
        <w:t>: IVI-Generation-2023-</w:t>
      </w:r>
      <w:r w:rsidR="00C56E66">
        <w:t>Conformant</w:t>
      </w:r>
    </w:p>
    <w:p w14:paraId="212C0B72" w14:textId="27A8EA7B" w:rsidR="00C56E66" w:rsidRPr="00C56E66" w:rsidRDefault="008D57B7" w:rsidP="00C55DCD">
      <w:pPr>
        <w:pStyle w:val="Body"/>
        <w:numPr>
          <w:ilvl w:val="0"/>
          <w:numId w:val="4"/>
        </w:numPr>
      </w:pPr>
      <w:r>
        <w:t xml:space="preserve">Tag indicating </w:t>
      </w:r>
      <w:r w:rsidR="00D64841">
        <w:t>component type</w:t>
      </w:r>
      <w:r w:rsidR="00C56E66" w:rsidRPr="00C56E66">
        <w:t>: IVI-</w:t>
      </w:r>
      <w:r w:rsidR="00D4626B">
        <w:t>VISA</w:t>
      </w:r>
      <w:r w:rsidR="007B64E7">
        <w:t>-SharedComponents</w:t>
      </w:r>
    </w:p>
    <w:p w14:paraId="26305E52" w14:textId="6A8FD877" w:rsidR="00C56E66" w:rsidRDefault="00D64841" w:rsidP="009064B5">
      <w:pPr>
        <w:pStyle w:val="Body"/>
        <w:numPr>
          <w:ilvl w:val="0"/>
          <w:numId w:val="4"/>
        </w:numPr>
      </w:pPr>
      <w:r>
        <w:t xml:space="preserve">Tag indicating provider: </w:t>
      </w:r>
      <w:r w:rsidR="008D57B7">
        <w:t>IVI</w:t>
      </w:r>
      <w:r>
        <w:t>-</w:t>
      </w:r>
      <w:r w:rsidR="008D57B7">
        <w:t>Foundation</w:t>
      </w:r>
    </w:p>
    <w:p w14:paraId="3479E281" w14:textId="4A9F937A" w:rsidR="00661353" w:rsidRDefault="00661353" w:rsidP="009064B5">
      <w:pPr>
        <w:pStyle w:val="Body"/>
        <w:numPr>
          <w:ilvl w:val="0"/>
          <w:numId w:val="4"/>
        </w:numPr>
      </w:pPr>
      <w:r>
        <w:t>Tag generically indicating IVI: IVI</w:t>
      </w:r>
    </w:p>
    <w:p w14:paraId="2ABC13F7" w14:textId="7C44B9D8" w:rsidR="0004082F" w:rsidRDefault="0004082F" w:rsidP="009064B5">
      <w:pPr>
        <w:pStyle w:val="Body"/>
        <w:numPr>
          <w:ilvl w:val="0"/>
          <w:numId w:val="4"/>
        </w:numPr>
      </w:pPr>
      <w:r>
        <w:t>Tag generically indicating VISA: VISA</w:t>
      </w:r>
    </w:p>
    <w:p w14:paraId="5FF8BB27" w14:textId="651A57C1" w:rsidR="00E32938" w:rsidRPr="00C56E66" w:rsidRDefault="00C072BE" w:rsidP="00C55DCD">
      <w:pPr>
        <w:pStyle w:val="Body"/>
        <w:ind w:left="0"/>
      </w:pPr>
      <w:r>
        <w:t>There are additional NuGet settings and configurations that are beyond the scope of this specification</w:t>
      </w:r>
      <w:r w:rsidR="00311AB6">
        <w:t xml:space="preserve"> (including icon and readme)</w:t>
      </w:r>
      <w:r>
        <w:t>.  These choices are made by the IVI Shared Components developers and validated by the IVI Shared Components Management working group.</w:t>
      </w:r>
    </w:p>
    <w:p w14:paraId="4CFC47E9" w14:textId="77777777" w:rsidR="005F3890" w:rsidRPr="00D20363" w:rsidRDefault="005F3890" w:rsidP="00E81DA6">
      <w:pPr>
        <w:pStyle w:val="Body"/>
        <w:ind w:left="0"/>
        <w:rPr>
          <w:lang w:val="it-IT"/>
        </w:rPr>
      </w:pPr>
    </w:p>
    <w:p w14:paraId="6223EF0A" w14:textId="77777777" w:rsidR="00D07C77" w:rsidRPr="00983830" w:rsidRDefault="00D07C77" w:rsidP="00983830">
      <w:pPr>
        <w:pStyle w:val="Body"/>
        <w:rPr>
          <w:lang w:val="it-IT"/>
        </w:rPr>
      </w:pP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8" w:name="_Toc145933849"/>
      <w:r w:rsidRPr="00215F49">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8"/>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9" w:name="_Toc145933850"/>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69"/>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70" w:name="_Toc145933851"/>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70"/>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71" w:name="_Toc145933852"/>
      <w:r w:rsidRPr="00215F49">
        <w:rPr>
          <w:rFonts w:ascii="Times New Roman" w:hAnsi="Times New Roman"/>
          <w:sz w:val="28"/>
          <w:szCs w:val="28"/>
        </w:rPr>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71"/>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72" w:name="_Toc145933853"/>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72"/>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73" w:name="_Toc145933854"/>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73"/>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416B86">
      <w:headerReference w:type="even" r:id="rId36"/>
      <w:headerReference w:type="default" r:id="rId37"/>
      <w:footerReference w:type="even" r:id="rId38"/>
      <w:footerReference w:type="default" r:id="rId39"/>
      <w:footerReference w:type="first" r:id="rId4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8003" w14:textId="77777777" w:rsidR="000E549B" w:rsidRDefault="000E549B">
      <w:r>
        <w:separator/>
      </w:r>
    </w:p>
  </w:endnote>
  <w:endnote w:type="continuationSeparator" w:id="0">
    <w:p w14:paraId="501ED0FB" w14:textId="77777777" w:rsidR="000E549B" w:rsidRDefault="000E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E5AC" w14:textId="7E818D40" w:rsidR="00F25346" w:rsidRDefault="00F2534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9262" w14:textId="7037DD61" w:rsidR="00F25346" w:rsidRDefault="00F253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26C8" w14:textId="5AE3CCE2" w:rsidR="00F25346" w:rsidRDefault="00F253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2134" w14:textId="1DB243E8" w:rsidR="00F25346" w:rsidRDefault="00F25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32B" w14:textId="777C8184" w:rsidR="004F5FAC" w:rsidRDefault="004F5FAC">
    <w:pPr>
      <w:pStyle w:val="Footer"/>
      <w:widowControl w:val="0"/>
      <w:tabs>
        <w:tab w:val="clear" w:pos="86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7491" w14:textId="4C230B7C" w:rsidR="00F25346" w:rsidRDefault="00F25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18E2" w14:textId="39E61E3E" w:rsidR="004F5FAC" w:rsidRDefault="004F5FAC">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5802" w14:textId="21D31555" w:rsidR="004F5FAC" w:rsidRDefault="004F5FAC">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3670" w14:textId="05F84DF3" w:rsidR="00F25346" w:rsidRDefault="00F253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918" w14:textId="400B20DB" w:rsidR="004F5FAC" w:rsidRDefault="004F5FA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888D" w14:textId="459A0052" w:rsidR="004F5FAC" w:rsidRDefault="004F5FA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E88F" w14:textId="2A34C5EE" w:rsidR="00F25346" w:rsidRDefault="00F2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96A2" w14:textId="77777777" w:rsidR="000E549B" w:rsidRDefault="000E549B"/>
  </w:footnote>
  <w:footnote w:type="continuationSeparator" w:id="0">
    <w:p w14:paraId="73955523" w14:textId="77777777" w:rsidR="000E549B" w:rsidRDefault="000E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0977" w14:textId="77777777" w:rsidR="004F5FAC" w:rsidRDefault="004F5FAC">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47DC" w14:textId="77777777" w:rsidR="004F5FAC" w:rsidRDefault="004F5FAC">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305" w14:textId="77777777" w:rsidR="004F5FAC" w:rsidRDefault="004F5FAC">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8A52" w14:textId="77777777" w:rsidR="004F5FAC" w:rsidRDefault="004F5FA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4F5FAC" w:rsidRDefault="004F5FAC">
    <w:pPr>
      <w:widowControl w:val="0"/>
      <w:tabs>
        <w:tab w:val="center" w:pos="4680"/>
      </w:tabs>
    </w:pPr>
  </w:p>
  <w:p w14:paraId="627D53F9" w14:textId="77777777" w:rsidR="004F5FAC" w:rsidRDefault="004F5FAC">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BC64" w14:textId="77777777" w:rsidR="004F5FAC" w:rsidRDefault="004F5FA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4F5FAC" w:rsidRDefault="004F5FAC">
    <w:pPr>
      <w:widowControl w:val="0"/>
    </w:pPr>
  </w:p>
  <w:p w14:paraId="1FD98986" w14:textId="77777777" w:rsidR="004F5FAC" w:rsidRDefault="004F5FAC">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A60C" w14:textId="4DE62733" w:rsidR="004F5FAC" w:rsidRPr="000935E3" w:rsidRDefault="004F5FA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Pr>
        <w:rStyle w:val="PageNumber"/>
        <w:i/>
        <w:noProof/>
        <w:lang w:val="fr-FR"/>
      </w:rPr>
      <w:t>84</w:t>
    </w:r>
    <w:r w:rsidRPr="00E93218">
      <w:rPr>
        <w:rStyle w:val="PageNumber"/>
        <w:i/>
      </w:rPr>
      <w:fldChar w:fldCharType="end"/>
    </w:r>
    <w:r w:rsidRPr="000935E3">
      <w:rPr>
        <w:i/>
        <w:lang w:val="fr-FR"/>
      </w:rPr>
      <w:tab/>
    </w:r>
    <w:r w:rsidRPr="000935E3">
      <w:rPr>
        <w:i/>
        <w:lang w:val="fr-FR"/>
      </w:rPr>
      <w:tab/>
      <w:t>Appendix A: Implementation Files</w:t>
    </w:r>
  </w:p>
  <w:p w14:paraId="6CF016E3" w14:textId="77777777" w:rsidR="004F5FAC" w:rsidRPr="000935E3" w:rsidRDefault="004F5FAC">
    <w:pPr>
      <w:widowControl w:val="0"/>
      <w:tabs>
        <w:tab w:val="center" w:pos="4680"/>
        <w:tab w:val="right" w:pos="9360"/>
      </w:tabs>
      <w:rPr>
        <w:lang w:val="fr-FR"/>
      </w:rPr>
    </w:pPr>
  </w:p>
  <w:p w14:paraId="51AAFE78" w14:textId="77777777" w:rsidR="004F5FAC" w:rsidRPr="000935E3" w:rsidRDefault="004F5FAC">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9A20" w14:textId="77777777" w:rsidR="004F5FAC" w:rsidRPr="000935E3" w:rsidRDefault="004F5FA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4F5FAC" w:rsidRPr="000935E3" w:rsidRDefault="004F5FAC">
    <w:pPr>
      <w:widowControl w:val="0"/>
      <w:tabs>
        <w:tab w:val="center" w:pos="4680"/>
        <w:tab w:val="right" w:pos="9360"/>
      </w:tabs>
      <w:rPr>
        <w:lang w:val="fr-FR"/>
      </w:rPr>
    </w:pPr>
  </w:p>
  <w:p w14:paraId="5E017CEA" w14:textId="77777777" w:rsidR="004F5FAC" w:rsidRPr="000935E3" w:rsidRDefault="004F5FAC">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CA56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670C95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552"/>
    <w:multiLevelType w:val="hybridMultilevel"/>
    <w:tmpl w:val="24C878F6"/>
    <w:lvl w:ilvl="0" w:tplc="E8C0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620CEA"/>
    <w:multiLevelType w:val="multilevel"/>
    <w:tmpl w:val="49B28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521698"/>
    <w:multiLevelType w:val="hybridMultilevel"/>
    <w:tmpl w:val="0AF8300C"/>
    <w:lvl w:ilvl="0" w:tplc="CA9AF9CC">
      <w:start w:val="1"/>
      <w:numFmt w:val="bullet"/>
      <w:lvlText w:val=""/>
      <w:lvlJc w:val="left"/>
      <w:pPr>
        <w:ind w:left="720" w:hanging="360"/>
      </w:pPr>
      <w:rPr>
        <w:rFonts w:ascii="Symbol" w:hAnsi="Symbol"/>
      </w:rPr>
    </w:lvl>
    <w:lvl w:ilvl="1" w:tplc="8E802EAC">
      <w:start w:val="1"/>
      <w:numFmt w:val="bullet"/>
      <w:lvlText w:val=""/>
      <w:lvlJc w:val="left"/>
      <w:pPr>
        <w:ind w:left="720" w:hanging="360"/>
      </w:pPr>
      <w:rPr>
        <w:rFonts w:ascii="Symbol" w:hAnsi="Symbol"/>
      </w:rPr>
    </w:lvl>
    <w:lvl w:ilvl="2" w:tplc="05E20A0C">
      <w:start w:val="1"/>
      <w:numFmt w:val="bullet"/>
      <w:lvlText w:val=""/>
      <w:lvlJc w:val="left"/>
      <w:pPr>
        <w:ind w:left="720" w:hanging="360"/>
      </w:pPr>
      <w:rPr>
        <w:rFonts w:ascii="Symbol" w:hAnsi="Symbol"/>
      </w:rPr>
    </w:lvl>
    <w:lvl w:ilvl="3" w:tplc="BF12BC6E">
      <w:start w:val="1"/>
      <w:numFmt w:val="bullet"/>
      <w:lvlText w:val=""/>
      <w:lvlJc w:val="left"/>
      <w:pPr>
        <w:ind w:left="720" w:hanging="360"/>
      </w:pPr>
      <w:rPr>
        <w:rFonts w:ascii="Symbol" w:hAnsi="Symbol"/>
      </w:rPr>
    </w:lvl>
    <w:lvl w:ilvl="4" w:tplc="61D20D22">
      <w:start w:val="1"/>
      <w:numFmt w:val="bullet"/>
      <w:lvlText w:val=""/>
      <w:lvlJc w:val="left"/>
      <w:pPr>
        <w:ind w:left="720" w:hanging="360"/>
      </w:pPr>
      <w:rPr>
        <w:rFonts w:ascii="Symbol" w:hAnsi="Symbol"/>
      </w:rPr>
    </w:lvl>
    <w:lvl w:ilvl="5" w:tplc="4A2A8312">
      <w:start w:val="1"/>
      <w:numFmt w:val="bullet"/>
      <w:lvlText w:val=""/>
      <w:lvlJc w:val="left"/>
      <w:pPr>
        <w:ind w:left="720" w:hanging="360"/>
      </w:pPr>
      <w:rPr>
        <w:rFonts w:ascii="Symbol" w:hAnsi="Symbol"/>
      </w:rPr>
    </w:lvl>
    <w:lvl w:ilvl="6" w:tplc="AF9EDD90">
      <w:start w:val="1"/>
      <w:numFmt w:val="bullet"/>
      <w:lvlText w:val=""/>
      <w:lvlJc w:val="left"/>
      <w:pPr>
        <w:ind w:left="720" w:hanging="360"/>
      </w:pPr>
      <w:rPr>
        <w:rFonts w:ascii="Symbol" w:hAnsi="Symbol"/>
      </w:rPr>
    </w:lvl>
    <w:lvl w:ilvl="7" w:tplc="96604D90">
      <w:start w:val="1"/>
      <w:numFmt w:val="bullet"/>
      <w:lvlText w:val=""/>
      <w:lvlJc w:val="left"/>
      <w:pPr>
        <w:ind w:left="720" w:hanging="360"/>
      </w:pPr>
      <w:rPr>
        <w:rFonts w:ascii="Symbol" w:hAnsi="Symbol"/>
      </w:rPr>
    </w:lvl>
    <w:lvl w:ilvl="8" w:tplc="121ABD96">
      <w:start w:val="1"/>
      <w:numFmt w:val="bullet"/>
      <w:lvlText w:val=""/>
      <w:lvlJc w:val="left"/>
      <w:pPr>
        <w:ind w:left="720" w:hanging="360"/>
      </w:pPr>
      <w:rPr>
        <w:rFonts w:ascii="Symbol" w:hAnsi="Symbol"/>
      </w:rPr>
    </w:lvl>
  </w:abstractNum>
  <w:abstractNum w:abstractNumId="15" w15:restartNumberingAfterBreak="0">
    <w:nsid w:val="62B20FED"/>
    <w:multiLevelType w:val="hybridMultilevel"/>
    <w:tmpl w:val="314E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C57240"/>
    <w:multiLevelType w:val="multilevel"/>
    <w:tmpl w:val="A8F44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8"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1"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3"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7064927">
    <w:abstractNumId w:val="12"/>
  </w:num>
  <w:num w:numId="2" w16cid:durableId="1540315605">
    <w:abstractNumId w:val="2"/>
  </w:num>
  <w:num w:numId="3" w16cid:durableId="2004821889">
    <w:abstractNumId w:val="0"/>
  </w:num>
  <w:num w:numId="4" w16cid:durableId="1920869340">
    <w:abstractNumId w:val="3"/>
  </w:num>
  <w:num w:numId="5" w16cid:durableId="1408112178">
    <w:abstractNumId w:val="19"/>
  </w:num>
  <w:num w:numId="6" w16cid:durableId="618296911">
    <w:abstractNumId w:val="13"/>
  </w:num>
  <w:num w:numId="7" w16cid:durableId="1040596996">
    <w:abstractNumId w:val="10"/>
  </w:num>
  <w:num w:numId="8" w16cid:durableId="1141462812">
    <w:abstractNumId w:val="1"/>
  </w:num>
  <w:num w:numId="9" w16cid:durableId="1144391098">
    <w:abstractNumId w:val="22"/>
  </w:num>
  <w:num w:numId="10" w16cid:durableId="1274634464">
    <w:abstractNumId w:val="6"/>
  </w:num>
  <w:num w:numId="11" w16cid:durableId="1577546978">
    <w:abstractNumId w:val="23"/>
  </w:num>
  <w:num w:numId="12" w16cid:durableId="723523815">
    <w:abstractNumId w:val="21"/>
  </w:num>
  <w:num w:numId="13" w16cid:durableId="474025470">
    <w:abstractNumId w:val="18"/>
  </w:num>
  <w:num w:numId="14" w16cid:durableId="1288511736">
    <w:abstractNumId w:val="20"/>
  </w:num>
  <w:num w:numId="15" w16cid:durableId="1042292605">
    <w:abstractNumId w:val="17"/>
  </w:num>
  <w:num w:numId="16" w16cid:durableId="314262523">
    <w:abstractNumId w:val="4"/>
  </w:num>
  <w:num w:numId="17" w16cid:durableId="1797217307">
    <w:abstractNumId w:val="5"/>
  </w:num>
  <w:num w:numId="18" w16cid:durableId="1096902948">
    <w:abstractNumId w:val="7"/>
  </w:num>
  <w:num w:numId="19" w16cid:durableId="652486310">
    <w:abstractNumId w:val="11"/>
  </w:num>
  <w:num w:numId="20" w16cid:durableId="184157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8963611">
    <w:abstractNumId w:val="14"/>
  </w:num>
  <w:num w:numId="22" w16cid:durableId="629365020">
    <w:abstractNumId w:val="9"/>
  </w:num>
  <w:num w:numId="23" w16cid:durableId="1557467913">
    <w:abstractNumId w:val="16"/>
  </w:num>
  <w:num w:numId="24" w16cid:durableId="1049184526">
    <w:abstractNumId w:val="15"/>
  </w:num>
  <w:num w:numId="25" w16cid:durableId="177867860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64"/>
  </w:hdrShapeDefault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7FA"/>
    <w:rsid w:val="0000140C"/>
    <w:rsid w:val="00002851"/>
    <w:rsid w:val="00004566"/>
    <w:rsid w:val="0000491A"/>
    <w:rsid w:val="00011506"/>
    <w:rsid w:val="00011EA2"/>
    <w:rsid w:val="00012D08"/>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68A"/>
    <w:rsid w:val="000323E1"/>
    <w:rsid w:val="000326D5"/>
    <w:rsid w:val="000354F9"/>
    <w:rsid w:val="00035884"/>
    <w:rsid w:val="00035968"/>
    <w:rsid w:val="0003652C"/>
    <w:rsid w:val="000369A0"/>
    <w:rsid w:val="00037A75"/>
    <w:rsid w:val="00037E2D"/>
    <w:rsid w:val="000403CD"/>
    <w:rsid w:val="0004082F"/>
    <w:rsid w:val="00040989"/>
    <w:rsid w:val="00042CD7"/>
    <w:rsid w:val="00043825"/>
    <w:rsid w:val="00043D63"/>
    <w:rsid w:val="000448D4"/>
    <w:rsid w:val="0004495E"/>
    <w:rsid w:val="000450B2"/>
    <w:rsid w:val="00045872"/>
    <w:rsid w:val="00045B51"/>
    <w:rsid w:val="0004756F"/>
    <w:rsid w:val="00051578"/>
    <w:rsid w:val="000516A4"/>
    <w:rsid w:val="00051A84"/>
    <w:rsid w:val="000528C7"/>
    <w:rsid w:val="000532CB"/>
    <w:rsid w:val="00053E29"/>
    <w:rsid w:val="0005406E"/>
    <w:rsid w:val="00055C30"/>
    <w:rsid w:val="00056165"/>
    <w:rsid w:val="000561E8"/>
    <w:rsid w:val="000562F8"/>
    <w:rsid w:val="0005648D"/>
    <w:rsid w:val="00056819"/>
    <w:rsid w:val="000576B7"/>
    <w:rsid w:val="00057A6E"/>
    <w:rsid w:val="00061012"/>
    <w:rsid w:val="00061240"/>
    <w:rsid w:val="000614BD"/>
    <w:rsid w:val="00061B98"/>
    <w:rsid w:val="00061E7F"/>
    <w:rsid w:val="00062555"/>
    <w:rsid w:val="00063E12"/>
    <w:rsid w:val="00064FE5"/>
    <w:rsid w:val="000651BB"/>
    <w:rsid w:val="000670A5"/>
    <w:rsid w:val="00070277"/>
    <w:rsid w:val="000707B3"/>
    <w:rsid w:val="00070876"/>
    <w:rsid w:val="00070E2B"/>
    <w:rsid w:val="00071DBB"/>
    <w:rsid w:val="00072AA8"/>
    <w:rsid w:val="00074687"/>
    <w:rsid w:val="00075EB7"/>
    <w:rsid w:val="00076745"/>
    <w:rsid w:val="00077CA5"/>
    <w:rsid w:val="0008067B"/>
    <w:rsid w:val="00080BE4"/>
    <w:rsid w:val="00080BE5"/>
    <w:rsid w:val="00081DF6"/>
    <w:rsid w:val="00082841"/>
    <w:rsid w:val="00082F0D"/>
    <w:rsid w:val="00083EA5"/>
    <w:rsid w:val="00086BA0"/>
    <w:rsid w:val="00087782"/>
    <w:rsid w:val="00090FBA"/>
    <w:rsid w:val="000915E1"/>
    <w:rsid w:val="00092329"/>
    <w:rsid w:val="000935E3"/>
    <w:rsid w:val="00093D04"/>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6D00"/>
    <w:rsid w:val="000A7367"/>
    <w:rsid w:val="000A7608"/>
    <w:rsid w:val="000A7E11"/>
    <w:rsid w:val="000B1708"/>
    <w:rsid w:val="000B1E1C"/>
    <w:rsid w:val="000B20CD"/>
    <w:rsid w:val="000B3501"/>
    <w:rsid w:val="000B3F85"/>
    <w:rsid w:val="000B3FEB"/>
    <w:rsid w:val="000B40A4"/>
    <w:rsid w:val="000B5357"/>
    <w:rsid w:val="000B542E"/>
    <w:rsid w:val="000C037E"/>
    <w:rsid w:val="000C2A4F"/>
    <w:rsid w:val="000C3ADE"/>
    <w:rsid w:val="000C7DA6"/>
    <w:rsid w:val="000C7DFA"/>
    <w:rsid w:val="000D0615"/>
    <w:rsid w:val="000D1A23"/>
    <w:rsid w:val="000D30F7"/>
    <w:rsid w:val="000D3262"/>
    <w:rsid w:val="000D331E"/>
    <w:rsid w:val="000D4B8A"/>
    <w:rsid w:val="000D7CAC"/>
    <w:rsid w:val="000E1868"/>
    <w:rsid w:val="000E1EAB"/>
    <w:rsid w:val="000E2066"/>
    <w:rsid w:val="000E2886"/>
    <w:rsid w:val="000E2FDA"/>
    <w:rsid w:val="000E3E18"/>
    <w:rsid w:val="000E3F64"/>
    <w:rsid w:val="000E445F"/>
    <w:rsid w:val="000E44E6"/>
    <w:rsid w:val="000E5035"/>
    <w:rsid w:val="000E5246"/>
    <w:rsid w:val="000E549B"/>
    <w:rsid w:val="000E55D8"/>
    <w:rsid w:val="000E66DD"/>
    <w:rsid w:val="000E6D69"/>
    <w:rsid w:val="000F1730"/>
    <w:rsid w:val="000F194A"/>
    <w:rsid w:val="000F2D10"/>
    <w:rsid w:val="000F4698"/>
    <w:rsid w:val="000F5A33"/>
    <w:rsid w:val="000F5C92"/>
    <w:rsid w:val="000F6429"/>
    <w:rsid w:val="000F71E8"/>
    <w:rsid w:val="000F7378"/>
    <w:rsid w:val="000F73F4"/>
    <w:rsid w:val="000F7A20"/>
    <w:rsid w:val="000F7FAE"/>
    <w:rsid w:val="00100323"/>
    <w:rsid w:val="001009F0"/>
    <w:rsid w:val="00100BF8"/>
    <w:rsid w:val="00100FB5"/>
    <w:rsid w:val="00101916"/>
    <w:rsid w:val="00101B58"/>
    <w:rsid w:val="00102A39"/>
    <w:rsid w:val="00105B0C"/>
    <w:rsid w:val="00105EEA"/>
    <w:rsid w:val="001061C2"/>
    <w:rsid w:val="0010666A"/>
    <w:rsid w:val="0010672E"/>
    <w:rsid w:val="001071CF"/>
    <w:rsid w:val="00107402"/>
    <w:rsid w:val="001079BE"/>
    <w:rsid w:val="00107A5D"/>
    <w:rsid w:val="001103AF"/>
    <w:rsid w:val="00110EF6"/>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27AC6"/>
    <w:rsid w:val="00130DC0"/>
    <w:rsid w:val="00131094"/>
    <w:rsid w:val="001314A1"/>
    <w:rsid w:val="001325D0"/>
    <w:rsid w:val="00134A75"/>
    <w:rsid w:val="001350B4"/>
    <w:rsid w:val="0013527F"/>
    <w:rsid w:val="00135F88"/>
    <w:rsid w:val="00136551"/>
    <w:rsid w:val="0013687D"/>
    <w:rsid w:val="001400D4"/>
    <w:rsid w:val="00140F09"/>
    <w:rsid w:val="001411EA"/>
    <w:rsid w:val="00141A7D"/>
    <w:rsid w:val="0014225E"/>
    <w:rsid w:val="001434BB"/>
    <w:rsid w:val="00143541"/>
    <w:rsid w:val="0014355C"/>
    <w:rsid w:val="00145732"/>
    <w:rsid w:val="00147DD9"/>
    <w:rsid w:val="0015030A"/>
    <w:rsid w:val="0015098B"/>
    <w:rsid w:val="0015118B"/>
    <w:rsid w:val="00151BE8"/>
    <w:rsid w:val="001532C4"/>
    <w:rsid w:val="00153CF0"/>
    <w:rsid w:val="001542A9"/>
    <w:rsid w:val="0015460B"/>
    <w:rsid w:val="00155208"/>
    <w:rsid w:val="0015562B"/>
    <w:rsid w:val="00155DD6"/>
    <w:rsid w:val="00156BC6"/>
    <w:rsid w:val="0015701B"/>
    <w:rsid w:val="001574B3"/>
    <w:rsid w:val="00157556"/>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DA8"/>
    <w:rsid w:val="001875D6"/>
    <w:rsid w:val="00187972"/>
    <w:rsid w:val="001902A6"/>
    <w:rsid w:val="00193479"/>
    <w:rsid w:val="00193775"/>
    <w:rsid w:val="00194B73"/>
    <w:rsid w:val="00194E51"/>
    <w:rsid w:val="001951C9"/>
    <w:rsid w:val="001952E2"/>
    <w:rsid w:val="001957DF"/>
    <w:rsid w:val="00196935"/>
    <w:rsid w:val="00196EFE"/>
    <w:rsid w:val="00197907"/>
    <w:rsid w:val="00197DEA"/>
    <w:rsid w:val="001A1468"/>
    <w:rsid w:val="001A1602"/>
    <w:rsid w:val="001A1ED1"/>
    <w:rsid w:val="001A27C6"/>
    <w:rsid w:val="001A2A32"/>
    <w:rsid w:val="001A41A6"/>
    <w:rsid w:val="001A55EB"/>
    <w:rsid w:val="001A5C13"/>
    <w:rsid w:val="001A690C"/>
    <w:rsid w:val="001A7F73"/>
    <w:rsid w:val="001B2B11"/>
    <w:rsid w:val="001B3508"/>
    <w:rsid w:val="001B3A74"/>
    <w:rsid w:val="001B413C"/>
    <w:rsid w:val="001B65D8"/>
    <w:rsid w:val="001B75DE"/>
    <w:rsid w:val="001B77F3"/>
    <w:rsid w:val="001B7822"/>
    <w:rsid w:val="001C09A8"/>
    <w:rsid w:val="001C0BF8"/>
    <w:rsid w:val="001C3708"/>
    <w:rsid w:val="001C4966"/>
    <w:rsid w:val="001C59BD"/>
    <w:rsid w:val="001C601A"/>
    <w:rsid w:val="001C66C8"/>
    <w:rsid w:val="001C6CE2"/>
    <w:rsid w:val="001C754B"/>
    <w:rsid w:val="001D0F51"/>
    <w:rsid w:val="001D17E6"/>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0546"/>
    <w:rsid w:val="001F1A42"/>
    <w:rsid w:val="001F2D9A"/>
    <w:rsid w:val="001F3D1A"/>
    <w:rsid w:val="001F70B2"/>
    <w:rsid w:val="001F756D"/>
    <w:rsid w:val="00202B1C"/>
    <w:rsid w:val="00202F27"/>
    <w:rsid w:val="0020410E"/>
    <w:rsid w:val="00205A8C"/>
    <w:rsid w:val="00205ED8"/>
    <w:rsid w:val="00206031"/>
    <w:rsid w:val="002066D7"/>
    <w:rsid w:val="00206B6C"/>
    <w:rsid w:val="00206F61"/>
    <w:rsid w:val="00207450"/>
    <w:rsid w:val="00207B5D"/>
    <w:rsid w:val="002107D5"/>
    <w:rsid w:val="00210CC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269D"/>
    <w:rsid w:val="00253C0C"/>
    <w:rsid w:val="00254364"/>
    <w:rsid w:val="002563B7"/>
    <w:rsid w:val="00260E84"/>
    <w:rsid w:val="0026307D"/>
    <w:rsid w:val="00263EBF"/>
    <w:rsid w:val="00264D46"/>
    <w:rsid w:val="0026501A"/>
    <w:rsid w:val="00266C6B"/>
    <w:rsid w:val="0027004F"/>
    <w:rsid w:val="00271A15"/>
    <w:rsid w:val="00272617"/>
    <w:rsid w:val="00272D85"/>
    <w:rsid w:val="002733F2"/>
    <w:rsid w:val="00273A92"/>
    <w:rsid w:val="00274EE1"/>
    <w:rsid w:val="002753D4"/>
    <w:rsid w:val="00276061"/>
    <w:rsid w:val="00276141"/>
    <w:rsid w:val="00276437"/>
    <w:rsid w:val="002765B8"/>
    <w:rsid w:val="00277921"/>
    <w:rsid w:val="00277FA8"/>
    <w:rsid w:val="00281B9A"/>
    <w:rsid w:val="00283F1A"/>
    <w:rsid w:val="00284BBB"/>
    <w:rsid w:val="002855A3"/>
    <w:rsid w:val="0028597C"/>
    <w:rsid w:val="002860E3"/>
    <w:rsid w:val="00286CB7"/>
    <w:rsid w:val="0029005B"/>
    <w:rsid w:val="00290BDA"/>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51C8"/>
    <w:rsid w:val="002A6A4B"/>
    <w:rsid w:val="002A71CC"/>
    <w:rsid w:val="002A7FB2"/>
    <w:rsid w:val="002B0819"/>
    <w:rsid w:val="002B0C18"/>
    <w:rsid w:val="002B19AB"/>
    <w:rsid w:val="002B1E14"/>
    <w:rsid w:val="002B26AE"/>
    <w:rsid w:val="002B45D4"/>
    <w:rsid w:val="002B4669"/>
    <w:rsid w:val="002B5495"/>
    <w:rsid w:val="002B5B0B"/>
    <w:rsid w:val="002B5D44"/>
    <w:rsid w:val="002B6DD7"/>
    <w:rsid w:val="002B6F9F"/>
    <w:rsid w:val="002C1238"/>
    <w:rsid w:val="002C2BE5"/>
    <w:rsid w:val="002C2E37"/>
    <w:rsid w:val="002C3766"/>
    <w:rsid w:val="002C3BB2"/>
    <w:rsid w:val="002C3FA4"/>
    <w:rsid w:val="002C448C"/>
    <w:rsid w:val="002C4EC3"/>
    <w:rsid w:val="002C4F7A"/>
    <w:rsid w:val="002C502B"/>
    <w:rsid w:val="002C576E"/>
    <w:rsid w:val="002C57EC"/>
    <w:rsid w:val="002C798F"/>
    <w:rsid w:val="002D0506"/>
    <w:rsid w:val="002D05B4"/>
    <w:rsid w:val="002D0BDB"/>
    <w:rsid w:val="002D17C0"/>
    <w:rsid w:val="002D3D21"/>
    <w:rsid w:val="002D4412"/>
    <w:rsid w:val="002D457F"/>
    <w:rsid w:val="002D53D3"/>
    <w:rsid w:val="002D5CEF"/>
    <w:rsid w:val="002E061C"/>
    <w:rsid w:val="002E17A0"/>
    <w:rsid w:val="002E52F3"/>
    <w:rsid w:val="002E593C"/>
    <w:rsid w:val="002E69C4"/>
    <w:rsid w:val="002F03F0"/>
    <w:rsid w:val="002F0D0D"/>
    <w:rsid w:val="002F26D1"/>
    <w:rsid w:val="002F47C8"/>
    <w:rsid w:val="002F6330"/>
    <w:rsid w:val="002F7EFC"/>
    <w:rsid w:val="003039CB"/>
    <w:rsid w:val="00304B12"/>
    <w:rsid w:val="003066E5"/>
    <w:rsid w:val="00306CD8"/>
    <w:rsid w:val="00306E3C"/>
    <w:rsid w:val="00311AB6"/>
    <w:rsid w:val="00312717"/>
    <w:rsid w:val="003134B9"/>
    <w:rsid w:val="00313981"/>
    <w:rsid w:val="0031567A"/>
    <w:rsid w:val="00317E85"/>
    <w:rsid w:val="0032002F"/>
    <w:rsid w:val="00320447"/>
    <w:rsid w:val="00320AAC"/>
    <w:rsid w:val="00320F11"/>
    <w:rsid w:val="00321AA6"/>
    <w:rsid w:val="00321C2C"/>
    <w:rsid w:val="00321EC7"/>
    <w:rsid w:val="00322A2E"/>
    <w:rsid w:val="00322ADE"/>
    <w:rsid w:val="00324705"/>
    <w:rsid w:val="00324818"/>
    <w:rsid w:val="00325200"/>
    <w:rsid w:val="003255C5"/>
    <w:rsid w:val="0032678A"/>
    <w:rsid w:val="00326A5F"/>
    <w:rsid w:val="0033119E"/>
    <w:rsid w:val="00332A36"/>
    <w:rsid w:val="00332CEF"/>
    <w:rsid w:val="0033305C"/>
    <w:rsid w:val="003334EE"/>
    <w:rsid w:val="00333969"/>
    <w:rsid w:val="003339C1"/>
    <w:rsid w:val="0033403B"/>
    <w:rsid w:val="00336530"/>
    <w:rsid w:val="00336E49"/>
    <w:rsid w:val="0033758D"/>
    <w:rsid w:val="0033771C"/>
    <w:rsid w:val="0034072F"/>
    <w:rsid w:val="003416FB"/>
    <w:rsid w:val="00341DF2"/>
    <w:rsid w:val="003422F8"/>
    <w:rsid w:val="003434D0"/>
    <w:rsid w:val="003436EC"/>
    <w:rsid w:val="00343FC1"/>
    <w:rsid w:val="0034443C"/>
    <w:rsid w:val="00344AC1"/>
    <w:rsid w:val="00345741"/>
    <w:rsid w:val="00345746"/>
    <w:rsid w:val="00346043"/>
    <w:rsid w:val="0034696A"/>
    <w:rsid w:val="00346E89"/>
    <w:rsid w:val="003476CB"/>
    <w:rsid w:val="003476D9"/>
    <w:rsid w:val="00350907"/>
    <w:rsid w:val="00351513"/>
    <w:rsid w:val="00351693"/>
    <w:rsid w:val="00352556"/>
    <w:rsid w:val="00352F88"/>
    <w:rsid w:val="00353616"/>
    <w:rsid w:val="00353EFA"/>
    <w:rsid w:val="00354056"/>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1A11"/>
    <w:rsid w:val="00383353"/>
    <w:rsid w:val="003836C1"/>
    <w:rsid w:val="00386A28"/>
    <w:rsid w:val="00386ED8"/>
    <w:rsid w:val="0039124B"/>
    <w:rsid w:val="00391703"/>
    <w:rsid w:val="00392B0A"/>
    <w:rsid w:val="00393C4A"/>
    <w:rsid w:val="003948BE"/>
    <w:rsid w:val="00395402"/>
    <w:rsid w:val="00395F5B"/>
    <w:rsid w:val="003A10A6"/>
    <w:rsid w:val="003A2B1E"/>
    <w:rsid w:val="003A5A4D"/>
    <w:rsid w:val="003A6D48"/>
    <w:rsid w:val="003B00E4"/>
    <w:rsid w:val="003B05D3"/>
    <w:rsid w:val="003B07FF"/>
    <w:rsid w:val="003B0FB5"/>
    <w:rsid w:val="003B2BC9"/>
    <w:rsid w:val="003B2E95"/>
    <w:rsid w:val="003B2FF2"/>
    <w:rsid w:val="003B64AE"/>
    <w:rsid w:val="003B6E34"/>
    <w:rsid w:val="003B7954"/>
    <w:rsid w:val="003C3046"/>
    <w:rsid w:val="003C486D"/>
    <w:rsid w:val="003C55FA"/>
    <w:rsid w:val="003C5A6E"/>
    <w:rsid w:val="003C6348"/>
    <w:rsid w:val="003C7467"/>
    <w:rsid w:val="003D206A"/>
    <w:rsid w:val="003D211F"/>
    <w:rsid w:val="003D2F34"/>
    <w:rsid w:val="003D3B51"/>
    <w:rsid w:val="003D4090"/>
    <w:rsid w:val="003D4187"/>
    <w:rsid w:val="003D64CB"/>
    <w:rsid w:val="003E083A"/>
    <w:rsid w:val="003E15F4"/>
    <w:rsid w:val="003E245E"/>
    <w:rsid w:val="003E2871"/>
    <w:rsid w:val="003E5A74"/>
    <w:rsid w:val="003E7B24"/>
    <w:rsid w:val="003E7CD9"/>
    <w:rsid w:val="003F0FF5"/>
    <w:rsid w:val="003F1CAF"/>
    <w:rsid w:val="003F43FB"/>
    <w:rsid w:val="003F4885"/>
    <w:rsid w:val="003F4CAC"/>
    <w:rsid w:val="003F4E0D"/>
    <w:rsid w:val="003F588A"/>
    <w:rsid w:val="003F718C"/>
    <w:rsid w:val="003F7BDE"/>
    <w:rsid w:val="004005D1"/>
    <w:rsid w:val="00404C21"/>
    <w:rsid w:val="00406C83"/>
    <w:rsid w:val="004104E2"/>
    <w:rsid w:val="0041275B"/>
    <w:rsid w:val="00412E0A"/>
    <w:rsid w:val="004135D5"/>
    <w:rsid w:val="00413940"/>
    <w:rsid w:val="00413DD6"/>
    <w:rsid w:val="0041554E"/>
    <w:rsid w:val="004155D5"/>
    <w:rsid w:val="00416B86"/>
    <w:rsid w:val="004205A6"/>
    <w:rsid w:val="00421964"/>
    <w:rsid w:val="004226D9"/>
    <w:rsid w:val="00422A03"/>
    <w:rsid w:val="004239AA"/>
    <w:rsid w:val="004253AA"/>
    <w:rsid w:val="00425CD2"/>
    <w:rsid w:val="00426392"/>
    <w:rsid w:val="00426F75"/>
    <w:rsid w:val="00427949"/>
    <w:rsid w:val="00427BD2"/>
    <w:rsid w:val="00427C14"/>
    <w:rsid w:val="00430B6C"/>
    <w:rsid w:val="0043123F"/>
    <w:rsid w:val="00431631"/>
    <w:rsid w:val="00431BC9"/>
    <w:rsid w:val="00431F06"/>
    <w:rsid w:val="00432249"/>
    <w:rsid w:val="00432649"/>
    <w:rsid w:val="00433358"/>
    <w:rsid w:val="00433C39"/>
    <w:rsid w:val="00435E58"/>
    <w:rsid w:val="0043742E"/>
    <w:rsid w:val="00440175"/>
    <w:rsid w:val="0044112A"/>
    <w:rsid w:val="0044201D"/>
    <w:rsid w:val="004427A4"/>
    <w:rsid w:val="00444747"/>
    <w:rsid w:val="00445242"/>
    <w:rsid w:val="00445FAF"/>
    <w:rsid w:val="004462FA"/>
    <w:rsid w:val="00446A95"/>
    <w:rsid w:val="00447571"/>
    <w:rsid w:val="004518C5"/>
    <w:rsid w:val="00452AB2"/>
    <w:rsid w:val="00455796"/>
    <w:rsid w:val="00455AAD"/>
    <w:rsid w:val="00455D66"/>
    <w:rsid w:val="00456303"/>
    <w:rsid w:val="004570EC"/>
    <w:rsid w:val="004577EE"/>
    <w:rsid w:val="00460BD1"/>
    <w:rsid w:val="00461185"/>
    <w:rsid w:val="0046205C"/>
    <w:rsid w:val="00462A97"/>
    <w:rsid w:val="00462F06"/>
    <w:rsid w:val="00463C24"/>
    <w:rsid w:val="0046542B"/>
    <w:rsid w:val="00466B9A"/>
    <w:rsid w:val="004677DF"/>
    <w:rsid w:val="00467EB7"/>
    <w:rsid w:val="004706EF"/>
    <w:rsid w:val="00470DC2"/>
    <w:rsid w:val="0047339F"/>
    <w:rsid w:val="00473686"/>
    <w:rsid w:val="00474099"/>
    <w:rsid w:val="00476184"/>
    <w:rsid w:val="0047731E"/>
    <w:rsid w:val="0047795F"/>
    <w:rsid w:val="00477C55"/>
    <w:rsid w:val="00480D28"/>
    <w:rsid w:val="00481548"/>
    <w:rsid w:val="0048213C"/>
    <w:rsid w:val="0048406A"/>
    <w:rsid w:val="00484404"/>
    <w:rsid w:val="00485542"/>
    <w:rsid w:val="00485D26"/>
    <w:rsid w:val="0048604B"/>
    <w:rsid w:val="00486FD2"/>
    <w:rsid w:val="0048772E"/>
    <w:rsid w:val="00487D07"/>
    <w:rsid w:val="00487D0C"/>
    <w:rsid w:val="004906AA"/>
    <w:rsid w:val="00491396"/>
    <w:rsid w:val="0049289D"/>
    <w:rsid w:val="004928FF"/>
    <w:rsid w:val="00494629"/>
    <w:rsid w:val="004949CA"/>
    <w:rsid w:val="00496A4D"/>
    <w:rsid w:val="00496C75"/>
    <w:rsid w:val="004A0521"/>
    <w:rsid w:val="004A0C8B"/>
    <w:rsid w:val="004A1AA2"/>
    <w:rsid w:val="004A261C"/>
    <w:rsid w:val="004A2871"/>
    <w:rsid w:val="004A4599"/>
    <w:rsid w:val="004A527A"/>
    <w:rsid w:val="004A6916"/>
    <w:rsid w:val="004A7C50"/>
    <w:rsid w:val="004B0BBA"/>
    <w:rsid w:val="004B1238"/>
    <w:rsid w:val="004B2357"/>
    <w:rsid w:val="004B2E84"/>
    <w:rsid w:val="004B2FC4"/>
    <w:rsid w:val="004B32A5"/>
    <w:rsid w:val="004B3861"/>
    <w:rsid w:val="004B47C0"/>
    <w:rsid w:val="004B55CA"/>
    <w:rsid w:val="004B5F55"/>
    <w:rsid w:val="004C0149"/>
    <w:rsid w:val="004C1CCA"/>
    <w:rsid w:val="004C2482"/>
    <w:rsid w:val="004C421B"/>
    <w:rsid w:val="004C43BE"/>
    <w:rsid w:val="004C4747"/>
    <w:rsid w:val="004C4920"/>
    <w:rsid w:val="004C4BAB"/>
    <w:rsid w:val="004C4BB0"/>
    <w:rsid w:val="004C5210"/>
    <w:rsid w:val="004C5E94"/>
    <w:rsid w:val="004C6723"/>
    <w:rsid w:val="004C6CC1"/>
    <w:rsid w:val="004D0D9A"/>
    <w:rsid w:val="004D159E"/>
    <w:rsid w:val="004D1950"/>
    <w:rsid w:val="004D2895"/>
    <w:rsid w:val="004D3A79"/>
    <w:rsid w:val="004D44DC"/>
    <w:rsid w:val="004D6AF8"/>
    <w:rsid w:val="004D6D83"/>
    <w:rsid w:val="004D78F6"/>
    <w:rsid w:val="004E03F9"/>
    <w:rsid w:val="004E0698"/>
    <w:rsid w:val="004E0AC6"/>
    <w:rsid w:val="004E2A29"/>
    <w:rsid w:val="004E2FF3"/>
    <w:rsid w:val="004E35B2"/>
    <w:rsid w:val="004E395C"/>
    <w:rsid w:val="004E405B"/>
    <w:rsid w:val="004E4C4A"/>
    <w:rsid w:val="004E5E56"/>
    <w:rsid w:val="004E649E"/>
    <w:rsid w:val="004E6A51"/>
    <w:rsid w:val="004E7569"/>
    <w:rsid w:val="004F0B2F"/>
    <w:rsid w:val="004F0F22"/>
    <w:rsid w:val="004F1777"/>
    <w:rsid w:val="004F1E39"/>
    <w:rsid w:val="004F2563"/>
    <w:rsid w:val="004F368A"/>
    <w:rsid w:val="004F3B6B"/>
    <w:rsid w:val="004F3C79"/>
    <w:rsid w:val="004F4570"/>
    <w:rsid w:val="004F5E10"/>
    <w:rsid w:val="004F5FAC"/>
    <w:rsid w:val="004F64D0"/>
    <w:rsid w:val="004F6A6B"/>
    <w:rsid w:val="005003BE"/>
    <w:rsid w:val="00500B2F"/>
    <w:rsid w:val="00500FE9"/>
    <w:rsid w:val="00501186"/>
    <w:rsid w:val="00501DC1"/>
    <w:rsid w:val="00502A1B"/>
    <w:rsid w:val="00503C87"/>
    <w:rsid w:val="00505D72"/>
    <w:rsid w:val="00506A95"/>
    <w:rsid w:val="00506BE7"/>
    <w:rsid w:val="005111D4"/>
    <w:rsid w:val="00512181"/>
    <w:rsid w:val="005134CC"/>
    <w:rsid w:val="00515FB2"/>
    <w:rsid w:val="005167C4"/>
    <w:rsid w:val="00516E83"/>
    <w:rsid w:val="00517795"/>
    <w:rsid w:val="0052023F"/>
    <w:rsid w:val="005209DB"/>
    <w:rsid w:val="00520D85"/>
    <w:rsid w:val="0052326C"/>
    <w:rsid w:val="0052393F"/>
    <w:rsid w:val="00524AAF"/>
    <w:rsid w:val="00524C02"/>
    <w:rsid w:val="00524C95"/>
    <w:rsid w:val="00524DC8"/>
    <w:rsid w:val="00525713"/>
    <w:rsid w:val="00525899"/>
    <w:rsid w:val="00525BAC"/>
    <w:rsid w:val="00525DF0"/>
    <w:rsid w:val="00527981"/>
    <w:rsid w:val="00527D11"/>
    <w:rsid w:val="0053065E"/>
    <w:rsid w:val="00530B2D"/>
    <w:rsid w:val="00534206"/>
    <w:rsid w:val="00535617"/>
    <w:rsid w:val="005362BB"/>
    <w:rsid w:val="00536D50"/>
    <w:rsid w:val="00540E5A"/>
    <w:rsid w:val="00541A97"/>
    <w:rsid w:val="00544541"/>
    <w:rsid w:val="005455D8"/>
    <w:rsid w:val="0054737E"/>
    <w:rsid w:val="0055045C"/>
    <w:rsid w:val="005509BC"/>
    <w:rsid w:val="0055158C"/>
    <w:rsid w:val="005516EA"/>
    <w:rsid w:val="005517CF"/>
    <w:rsid w:val="0055186B"/>
    <w:rsid w:val="00551AC3"/>
    <w:rsid w:val="005530BC"/>
    <w:rsid w:val="00553282"/>
    <w:rsid w:val="005533F5"/>
    <w:rsid w:val="00554030"/>
    <w:rsid w:val="00554ADF"/>
    <w:rsid w:val="00555690"/>
    <w:rsid w:val="00555750"/>
    <w:rsid w:val="0055579C"/>
    <w:rsid w:val="00557609"/>
    <w:rsid w:val="00557F82"/>
    <w:rsid w:val="00560037"/>
    <w:rsid w:val="0056103D"/>
    <w:rsid w:val="005629D8"/>
    <w:rsid w:val="00563AE1"/>
    <w:rsid w:val="005653A1"/>
    <w:rsid w:val="00565820"/>
    <w:rsid w:val="00565F15"/>
    <w:rsid w:val="00566E7B"/>
    <w:rsid w:val="00566F4B"/>
    <w:rsid w:val="005671C0"/>
    <w:rsid w:val="00571364"/>
    <w:rsid w:val="00572A6B"/>
    <w:rsid w:val="00572CAE"/>
    <w:rsid w:val="005733C6"/>
    <w:rsid w:val="00575A3D"/>
    <w:rsid w:val="005761B5"/>
    <w:rsid w:val="00576345"/>
    <w:rsid w:val="005769E2"/>
    <w:rsid w:val="00577946"/>
    <w:rsid w:val="00577960"/>
    <w:rsid w:val="00582543"/>
    <w:rsid w:val="0058259E"/>
    <w:rsid w:val="00582D82"/>
    <w:rsid w:val="005834D1"/>
    <w:rsid w:val="00583B1C"/>
    <w:rsid w:val="005842CE"/>
    <w:rsid w:val="00585A21"/>
    <w:rsid w:val="005862C8"/>
    <w:rsid w:val="00586451"/>
    <w:rsid w:val="0059046C"/>
    <w:rsid w:val="0059065F"/>
    <w:rsid w:val="00591501"/>
    <w:rsid w:val="00593598"/>
    <w:rsid w:val="00594029"/>
    <w:rsid w:val="00594384"/>
    <w:rsid w:val="0059469D"/>
    <w:rsid w:val="0059491A"/>
    <w:rsid w:val="00594EB8"/>
    <w:rsid w:val="0059619B"/>
    <w:rsid w:val="005A00B8"/>
    <w:rsid w:val="005A052A"/>
    <w:rsid w:val="005A248D"/>
    <w:rsid w:val="005A2496"/>
    <w:rsid w:val="005A2636"/>
    <w:rsid w:val="005A2B51"/>
    <w:rsid w:val="005A315A"/>
    <w:rsid w:val="005A32B9"/>
    <w:rsid w:val="005A3491"/>
    <w:rsid w:val="005A4B88"/>
    <w:rsid w:val="005A4C92"/>
    <w:rsid w:val="005B0527"/>
    <w:rsid w:val="005B2D10"/>
    <w:rsid w:val="005B3A93"/>
    <w:rsid w:val="005B4471"/>
    <w:rsid w:val="005B4F60"/>
    <w:rsid w:val="005B653A"/>
    <w:rsid w:val="005B66DA"/>
    <w:rsid w:val="005B7BB9"/>
    <w:rsid w:val="005B7CB2"/>
    <w:rsid w:val="005C0217"/>
    <w:rsid w:val="005C025A"/>
    <w:rsid w:val="005C0709"/>
    <w:rsid w:val="005C0F1C"/>
    <w:rsid w:val="005C2A6C"/>
    <w:rsid w:val="005C30C2"/>
    <w:rsid w:val="005C51E1"/>
    <w:rsid w:val="005C5278"/>
    <w:rsid w:val="005C73AB"/>
    <w:rsid w:val="005D0A40"/>
    <w:rsid w:val="005D190C"/>
    <w:rsid w:val="005D1FBB"/>
    <w:rsid w:val="005D312B"/>
    <w:rsid w:val="005D3CD6"/>
    <w:rsid w:val="005D3E16"/>
    <w:rsid w:val="005D6ED1"/>
    <w:rsid w:val="005D72C9"/>
    <w:rsid w:val="005D736B"/>
    <w:rsid w:val="005E0AF2"/>
    <w:rsid w:val="005E11C9"/>
    <w:rsid w:val="005E282A"/>
    <w:rsid w:val="005E2A29"/>
    <w:rsid w:val="005E473F"/>
    <w:rsid w:val="005E4850"/>
    <w:rsid w:val="005E63ED"/>
    <w:rsid w:val="005E6440"/>
    <w:rsid w:val="005E7225"/>
    <w:rsid w:val="005E73EF"/>
    <w:rsid w:val="005F14B8"/>
    <w:rsid w:val="005F1EA5"/>
    <w:rsid w:val="005F2010"/>
    <w:rsid w:val="005F2036"/>
    <w:rsid w:val="005F253E"/>
    <w:rsid w:val="005F2904"/>
    <w:rsid w:val="005F33CF"/>
    <w:rsid w:val="005F3890"/>
    <w:rsid w:val="005F4F6A"/>
    <w:rsid w:val="005F538C"/>
    <w:rsid w:val="005F58B2"/>
    <w:rsid w:val="005F6C1F"/>
    <w:rsid w:val="005F6F0C"/>
    <w:rsid w:val="006009E4"/>
    <w:rsid w:val="00600D2E"/>
    <w:rsid w:val="00602D83"/>
    <w:rsid w:val="00602EB3"/>
    <w:rsid w:val="00603A4D"/>
    <w:rsid w:val="00604562"/>
    <w:rsid w:val="00607859"/>
    <w:rsid w:val="00607A4C"/>
    <w:rsid w:val="00607CBB"/>
    <w:rsid w:val="00607F5E"/>
    <w:rsid w:val="00610E2F"/>
    <w:rsid w:val="00611A65"/>
    <w:rsid w:val="00611E78"/>
    <w:rsid w:val="00613977"/>
    <w:rsid w:val="00613F21"/>
    <w:rsid w:val="0061411D"/>
    <w:rsid w:val="0061456E"/>
    <w:rsid w:val="00614993"/>
    <w:rsid w:val="00615113"/>
    <w:rsid w:val="0061582F"/>
    <w:rsid w:val="00615B2A"/>
    <w:rsid w:val="00615DF8"/>
    <w:rsid w:val="006163CC"/>
    <w:rsid w:val="006164EF"/>
    <w:rsid w:val="00616752"/>
    <w:rsid w:val="006227BA"/>
    <w:rsid w:val="00623321"/>
    <w:rsid w:val="006236BA"/>
    <w:rsid w:val="00624F8D"/>
    <w:rsid w:val="0062542A"/>
    <w:rsid w:val="00625DD9"/>
    <w:rsid w:val="006260F6"/>
    <w:rsid w:val="00626199"/>
    <w:rsid w:val="006261DE"/>
    <w:rsid w:val="00627576"/>
    <w:rsid w:val="00627597"/>
    <w:rsid w:val="00627A7A"/>
    <w:rsid w:val="0063122E"/>
    <w:rsid w:val="006326C0"/>
    <w:rsid w:val="00634412"/>
    <w:rsid w:val="00634805"/>
    <w:rsid w:val="00634DD9"/>
    <w:rsid w:val="006356CD"/>
    <w:rsid w:val="00635A52"/>
    <w:rsid w:val="0063687A"/>
    <w:rsid w:val="0064084A"/>
    <w:rsid w:val="00641CAD"/>
    <w:rsid w:val="00642CF0"/>
    <w:rsid w:val="00642E02"/>
    <w:rsid w:val="006432F2"/>
    <w:rsid w:val="00643570"/>
    <w:rsid w:val="006436C5"/>
    <w:rsid w:val="00643ED5"/>
    <w:rsid w:val="006454CE"/>
    <w:rsid w:val="00645558"/>
    <w:rsid w:val="00647BE8"/>
    <w:rsid w:val="00647D67"/>
    <w:rsid w:val="0065046B"/>
    <w:rsid w:val="00650FF6"/>
    <w:rsid w:val="00653019"/>
    <w:rsid w:val="00653AD9"/>
    <w:rsid w:val="00654BDF"/>
    <w:rsid w:val="006558B9"/>
    <w:rsid w:val="00656478"/>
    <w:rsid w:val="00656F70"/>
    <w:rsid w:val="00657354"/>
    <w:rsid w:val="0065767D"/>
    <w:rsid w:val="00657C6F"/>
    <w:rsid w:val="006608EF"/>
    <w:rsid w:val="0066106B"/>
    <w:rsid w:val="0066113F"/>
    <w:rsid w:val="00661353"/>
    <w:rsid w:val="00661782"/>
    <w:rsid w:val="0066328D"/>
    <w:rsid w:val="00664062"/>
    <w:rsid w:val="00664F74"/>
    <w:rsid w:val="0066500C"/>
    <w:rsid w:val="0066508A"/>
    <w:rsid w:val="00665B9E"/>
    <w:rsid w:val="006666DB"/>
    <w:rsid w:val="0067034F"/>
    <w:rsid w:val="006715E7"/>
    <w:rsid w:val="00671A21"/>
    <w:rsid w:val="0067300B"/>
    <w:rsid w:val="00673467"/>
    <w:rsid w:val="00673A82"/>
    <w:rsid w:val="00673F48"/>
    <w:rsid w:val="00673FA5"/>
    <w:rsid w:val="006741C9"/>
    <w:rsid w:val="006741E3"/>
    <w:rsid w:val="006751AC"/>
    <w:rsid w:val="00675A4C"/>
    <w:rsid w:val="006760A2"/>
    <w:rsid w:val="006774FA"/>
    <w:rsid w:val="00677B46"/>
    <w:rsid w:val="00681A9A"/>
    <w:rsid w:val="00681D73"/>
    <w:rsid w:val="00682119"/>
    <w:rsid w:val="00682DDC"/>
    <w:rsid w:val="00683D2A"/>
    <w:rsid w:val="00684385"/>
    <w:rsid w:val="00684895"/>
    <w:rsid w:val="006857C5"/>
    <w:rsid w:val="00686A84"/>
    <w:rsid w:val="00687050"/>
    <w:rsid w:val="00690561"/>
    <w:rsid w:val="00690DEE"/>
    <w:rsid w:val="00691776"/>
    <w:rsid w:val="00691BA6"/>
    <w:rsid w:val="0069282F"/>
    <w:rsid w:val="006940D5"/>
    <w:rsid w:val="00694C4A"/>
    <w:rsid w:val="006957D8"/>
    <w:rsid w:val="006959DD"/>
    <w:rsid w:val="00695E69"/>
    <w:rsid w:val="00697295"/>
    <w:rsid w:val="006976CB"/>
    <w:rsid w:val="006976ED"/>
    <w:rsid w:val="006A0F25"/>
    <w:rsid w:val="006A12FF"/>
    <w:rsid w:val="006A1A85"/>
    <w:rsid w:val="006A5A20"/>
    <w:rsid w:val="006A7CE9"/>
    <w:rsid w:val="006B09DA"/>
    <w:rsid w:val="006B165D"/>
    <w:rsid w:val="006B4033"/>
    <w:rsid w:val="006B4099"/>
    <w:rsid w:val="006B4516"/>
    <w:rsid w:val="006B53BD"/>
    <w:rsid w:val="006B5453"/>
    <w:rsid w:val="006B5F9D"/>
    <w:rsid w:val="006B6C1C"/>
    <w:rsid w:val="006B7235"/>
    <w:rsid w:val="006B79B3"/>
    <w:rsid w:val="006C0425"/>
    <w:rsid w:val="006C1187"/>
    <w:rsid w:val="006C218B"/>
    <w:rsid w:val="006C316E"/>
    <w:rsid w:val="006C3E9D"/>
    <w:rsid w:val="006C4567"/>
    <w:rsid w:val="006C5B5B"/>
    <w:rsid w:val="006C6588"/>
    <w:rsid w:val="006C7AA9"/>
    <w:rsid w:val="006D12C3"/>
    <w:rsid w:val="006D214D"/>
    <w:rsid w:val="006D2BBC"/>
    <w:rsid w:val="006D3523"/>
    <w:rsid w:val="006D40EF"/>
    <w:rsid w:val="006D44EB"/>
    <w:rsid w:val="006D4C53"/>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32C4"/>
    <w:rsid w:val="007049D8"/>
    <w:rsid w:val="00704D67"/>
    <w:rsid w:val="007052C7"/>
    <w:rsid w:val="0070550E"/>
    <w:rsid w:val="00707B59"/>
    <w:rsid w:val="007102B4"/>
    <w:rsid w:val="0071052E"/>
    <w:rsid w:val="00710FAD"/>
    <w:rsid w:val="00711BAE"/>
    <w:rsid w:val="00712C24"/>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4387"/>
    <w:rsid w:val="0073544C"/>
    <w:rsid w:val="00735575"/>
    <w:rsid w:val="00736127"/>
    <w:rsid w:val="00736D1E"/>
    <w:rsid w:val="00737003"/>
    <w:rsid w:val="007415EE"/>
    <w:rsid w:val="007425B3"/>
    <w:rsid w:val="00745556"/>
    <w:rsid w:val="00750327"/>
    <w:rsid w:val="0075202E"/>
    <w:rsid w:val="00752402"/>
    <w:rsid w:val="00752CCD"/>
    <w:rsid w:val="00753145"/>
    <w:rsid w:val="0075458B"/>
    <w:rsid w:val="00757FCD"/>
    <w:rsid w:val="00761795"/>
    <w:rsid w:val="00761893"/>
    <w:rsid w:val="007625B3"/>
    <w:rsid w:val="00762A61"/>
    <w:rsid w:val="007631ED"/>
    <w:rsid w:val="00763E6C"/>
    <w:rsid w:val="00764211"/>
    <w:rsid w:val="007657E2"/>
    <w:rsid w:val="007660CF"/>
    <w:rsid w:val="00766242"/>
    <w:rsid w:val="00767750"/>
    <w:rsid w:val="00767C40"/>
    <w:rsid w:val="00770E47"/>
    <w:rsid w:val="00771224"/>
    <w:rsid w:val="00771ABA"/>
    <w:rsid w:val="00771B5B"/>
    <w:rsid w:val="00772D19"/>
    <w:rsid w:val="00773676"/>
    <w:rsid w:val="00774E90"/>
    <w:rsid w:val="00775DBE"/>
    <w:rsid w:val="00776F53"/>
    <w:rsid w:val="0078054D"/>
    <w:rsid w:val="00780640"/>
    <w:rsid w:val="00781C8F"/>
    <w:rsid w:val="00782717"/>
    <w:rsid w:val="00784BDC"/>
    <w:rsid w:val="007872DB"/>
    <w:rsid w:val="00787962"/>
    <w:rsid w:val="007926B3"/>
    <w:rsid w:val="00795AD6"/>
    <w:rsid w:val="00796211"/>
    <w:rsid w:val="0079775F"/>
    <w:rsid w:val="007A0C0D"/>
    <w:rsid w:val="007A1A3B"/>
    <w:rsid w:val="007A20B3"/>
    <w:rsid w:val="007A337A"/>
    <w:rsid w:val="007A3BA4"/>
    <w:rsid w:val="007A5E08"/>
    <w:rsid w:val="007A715C"/>
    <w:rsid w:val="007A73BE"/>
    <w:rsid w:val="007B0E38"/>
    <w:rsid w:val="007B1865"/>
    <w:rsid w:val="007B2798"/>
    <w:rsid w:val="007B326C"/>
    <w:rsid w:val="007B64E7"/>
    <w:rsid w:val="007B6646"/>
    <w:rsid w:val="007B7B63"/>
    <w:rsid w:val="007C137C"/>
    <w:rsid w:val="007C1406"/>
    <w:rsid w:val="007C3FD1"/>
    <w:rsid w:val="007C5835"/>
    <w:rsid w:val="007C5ACE"/>
    <w:rsid w:val="007C5BBE"/>
    <w:rsid w:val="007C6DAC"/>
    <w:rsid w:val="007C74D6"/>
    <w:rsid w:val="007D03E1"/>
    <w:rsid w:val="007D07D5"/>
    <w:rsid w:val="007D1391"/>
    <w:rsid w:val="007D1A47"/>
    <w:rsid w:val="007D1B0B"/>
    <w:rsid w:val="007D1CF4"/>
    <w:rsid w:val="007D2CA0"/>
    <w:rsid w:val="007D3DFA"/>
    <w:rsid w:val="007D58A8"/>
    <w:rsid w:val="007D7804"/>
    <w:rsid w:val="007D7D3E"/>
    <w:rsid w:val="007E106F"/>
    <w:rsid w:val="007E1248"/>
    <w:rsid w:val="007E1AC9"/>
    <w:rsid w:val="007E4068"/>
    <w:rsid w:val="007E4A1D"/>
    <w:rsid w:val="007E4B18"/>
    <w:rsid w:val="007E7F88"/>
    <w:rsid w:val="007F14B0"/>
    <w:rsid w:val="007F15CF"/>
    <w:rsid w:val="007F1A1A"/>
    <w:rsid w:val="007F40B5"/>
    <w:rsid w:val="007F429C"/>
    <w:rsid w:val="007F4B81"/>
    <w:rsid w:val="007F5F1F"/>
    <w:rsid w:val="007F75BB"/>
    <w:rsid w:val="00800CA4"/>
    <w:rsid w:val="008016B9"/>
    <w:rsid w:val="008019F3"/>
    <w:rsid w:val="00801E6D"/>
    <w:rsid w:val="008038EC"/>
    <w:rsid w:val="008047D0"/>
    <w:rsid w:val="00806C7B"/>
    <w:rsid w:val="00807DC1"/>
    <w:rsid w:val="00813051"/>
    <w:rsid w:val="0081396B"/>
    <w:rsid w:val="00813FA6"/>
    <w:rsid w:val="0081560B"/>
    <w:rsid w:val="0081628D"/>
    <w:rsid w:val="008177D2"/>
    <w:rsid w:val="00820282"/>
    <w:rsid w:val="00820784"/>
    <w:rsid w:val="00821462"/>
    <w:rsid w:val="00822A02"/>
    <w:rsid w:val="00823150"/>
    <w:rsid w:val="00823749"/>
    <w:rsid w:val="008242CF"/>
    <w:rsid w:val="0082436B"/>
    <w:rsid w:val="00825E16"/>
    <w:rsid w:val="00826A4B"/>
    <w:rsid w:val="00826C44"/>
    <w:rsid w:val="00827D9D"/>
    <w:rsid w:val="0083064A"/>
    <w:rsid w:val="008321E8"/>
    <w:rsid w:val="00832705"/>
    <w:rsid w:val="00833CB5"/>
    <w:rsid w:val="00833D83"/>
    <w:rsid w:val="00835994"/>
    <w:rsid w:val="00836595"/>
    <w:rsid w:val="0083692C"/>
    <w:rsid w:val="0083747E"/>
    <w:rsid w:val="0084091A"/>
    <w:rsid w:val="0084320A"/>
    <w:rsid w:val="00843547"/>
    <w:rsid w:val="00843FCE"/>
    <w:rsid w:val="00845B5F"/>
    <w:rsid w:val="0084636F"/>
    <w:rsid w:val="00846741"/>
    <w:rsid w:val="00847516"/>
    <w:rsid w:val="00847CB9"/>
    <w:rsid w:val="008508C5"/>
    <w:rsid w:val="00851177"/>
    <w:rsid w:val="00851BC9"/>
    <w:rsid w:val="00852013"/>
    <w:rsid w:val="0085249F"/>
    <w:rsid w:val="00853229"/>
    <w:rsid w:val="00853587"/>
    <w:rsid w:val="00855879"/>
    <w:rsid w:val="00855C12"/>
    <w:rsid w:val="0085797B"/>
    <w:rsid w:val="00860211"/>
    <w:rsid w:val="0086272C"/>
    <w:rsid w:val="00866146"/>
    <w:rsid w:val="00866B98"/>
    <w:rsid w:val="00866DEB"/>
    <w:rsid w:val="00866DFC"/>
    <w:rsid w:val="008674AB"/>
    <w:rsid w:val="00867735"/>
    <w:rsid w:val="008708AC"/>
    <w:rsid w:val="008709F0"/>
    <w:rsid w:val="00870B38"/>
    <w:rsid w:val="0087142F"/>
    <w:rsid w:val="00871F38"/>
    <w:rsid w:val="0087218C"/>
    <w:rsid w:val="00872284"/>
    <w:rsid w:val="008736B1"/>
    <w:rsid w:val="0087386D"/>
    <w:rsid w:val="0087592B"/>
    <w:rsid w:val="00875E12"/>
    <w:rsid w:val="0087710D"/>
    <w:rsid w:val="008811D6"/>
    <w:rsid w:val="00881E9F"/>
    <w:rsid w:val="00882762"/>
    <w:rsid w:val="00882893"/>
    <w:rsid w:val="008832FD"/>
    <w:rsid w:val="0088436B"/>
    <w:rsid w:val="00886303"/>
    <w:rsid w:val="0088637C"/>
    <w:rsid w:val="00887626"/>
    <w:rsid w:val="00887AD5"/>
    <w:rsid w:val="008921EB"/>
    <w:rsid w:val="00892C12"/>
    <w:rsid w:val="00892CA6"/>
    <w:rsid w:val="00894174"/>
    <w:rsid w:val="008952B2"/>
    <w:rsid w:val="0089544E"/>
    <w:rsid w:val="0089646E"/>
    <w:rsid w:val="008977BE"/>
    <w:rsid w:val="008A0E8C"/>
    <w:rsid w:val="008A1414"/>
    <w:rsid w:val="008A2857"/>
    <w:rsid w:val="008A4EAF"/>
    <w:rsid w:val="008A507C"/>
    <w:rsid w:val="008A52F5"/>
    <w:rsid w:val="008A543C"/>
    <w:rsid w:val="008A67DB"/>
    <w:rsid w:val="008A6C2A"/>
    <w:rsid w:val="008A7847"/>
    <w:rsid w:val="008A7E97"/>
    <w:rsid w:val="008B01D2"/>
    <w:rsid w:val="008B0262"/>
    <w:rsid w:val="008B0886"/>
    <w:rsid w:val="008B08B9"/>
    <w:rsid w:val="008B1ED5"/>
    <w:rsid w:val="008B1F71"/>
    <w:rsid w:val="008B27B7"/>
    <w:rsid w:val="008B2C64"/>
    <w:rsid w:val="008B2EAE"/>
    <w:rsid w:val="008B3317"/>
    <w:rsid w:val="008B5670"/>
    <w:rsid w:val="008B6019"/>
    <w:rsid w:val="008B76C9"/>
    <w:rsid w:val="008C51E0"/>
    <w:rsid w:val="008C5792"/>
    <w:rsid w:val="008C639D"/>
    <w:rsid w:val="008C63B2"/>
    <w:rsid w:val="008C674F"/>
    <w:rsid w:val="008C728C"/>
    <w:rsid w:val="008D1BB3"/>
    <w:rsid w:val="008D1E3F"/>
    <w:rsid w:val="008D28D1"/>
    <w:rsid w:val="008D2CB8"/>
    <w:rsid w:val="008D57B7"/>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765"/>
    <w:rsid w:val="008F0854"/>
    <w:rsid w:val="008F13FD"/>
    <w:rsid w:val="008F1475"/>
    <w:rsid w:val="008F1A49"/>
    <w:rsid w:val="008F31EB"/>
    <w:rsid w:val="008F4574"/>
    <w:rsid w:val="008F46CA"/>
    <w:rsid w:val="008F61A3"/>
    <w:rsid w:val="008F6E75"/>
    <w:rsid w:val="008F6F4D"/>
    <w:rsid w:val="008F7771"/>
    <w:rsid w:val="009003B9"/>
    <w:rsid w:val="0090144C"/>
    <w:rsid w:val="00901D01"/>
    <w:rsid w:val="00901EA5"/>
    <w:rsid w:val="00902E47"/>
    <w:rsid w:val="009038F8"/>
    <w:rsid w:val="009043D3"/>
    <w:rsid w:val="00904BB3"/>
    <w:rsid w:val="00905363"/>
    <w:rsid w:val="00906420"/>
    <w:rsid w:val="009064B5"/>
    <w:rsid w:val="0090771F"/>
    <w:rsid w:val="00912580"/>
    <w:rsid w:val="009129A9"/>
    <w:rsid w:val="00914A02"/>
    <w:rsid w:val="009159B6"/>
    <w:rsid w:val="00915DFE"/>
    <w:rsid w:val="009162ED"/>
    <w:rsid w:val="00920C41"/>
    <w:rsid w:val="00921276"/>
    <w:rsid w:val="009222C3"/>
    <w:rsid w:val="009226F3"/>
    <w:rsid w:val="00922D63"/>
    <w:rsid w:val="00923499"/>
    <w:rsid w:val="009243B5"/>
    <w:rsid w:val="0092584D"/>
    <w:rsid w:val="009273AF"/>
    <w:rsid w:val="00927F05"/>
    <w:rsid w:val="00931344"/>
    <w:rsid w:val="009329C9"/>
    <w:rsid w:val="009337A7"/>
    <w:rsid w:val="009341FF"/>
    <w:rsid w:val="00934697"/>
    <w:rsid w:val="00934D52"/>
    <w:rsid w:val="0093636C"/>
    <w:rsid w:val="009368BE"/>
    <w:rsid w:val="00936B27"/>
    <w:rsid w:val="00936CE5"/>
    <w:rsid w:val="0094041C"/>
    <w:rsid w:val="0094116C"/>
    <w:rsid w:val="009411BA"/>
    <w:rsid w:val="009413ED"/>
    <w:rsid w:val="00941708"/>
    <w:rsid w:val="00941A77"/>
    <w:rsid w:val="0094296B"/>
    <w:rsid w:val="00943228"/>
    <w:rsid w:val="009446F5"/>
    <w:rsid w:val="00946B53"/>
    <w:rsid w:val="0094780D"/>
    <w:rsid w:val="00947BE9"/>
    <w:rsid w:val="00950320"/>
    <w:rsid w:val="009510C9"/>
    <w:rsid w:val="00951375"/>
    <w:rsid w:val="0095249A"/>
    <w:rsid w:val="00953358"/>
    <w:rsid w:val="00954164"/>
    <w:rsid w:val="00954D4E"/>
    <w:rsid w:val="009550C8"/>
    <w:rsid w:val="00955321"/>
    <w:rsid w:val="00957070"/>
    <w:rsid w:val="00961B71"/>
    <w:rsid w:val="009622B2"/>
    <w:rsid w:val="00962659"/>
    <w:rsid w:val="009633B1"/>
    <w:rsid w:val="009633E1"/>
    <w:rsid w:val="00963428"/>
    <w:rsid w:val="00963D70"/>
    <w:rsid w:val="0096422C"/>
    <w:rsid w:val="009654E3"/>
    <w:rsid w:val="009663A8"/>
    <w:rsid w:val="0096712F"/>
    <w:rsid w:val="00967B04"/>
    <w:rsid w:val="00972E52"/>
    <w:rsid w:val="00974814"/>
    <w:rsid w:val="00974C7A"/>
    <w:rsid w:val="00976613"/>
    <w:rsid w:val="00980B79"/>
    <w:rsid w:val="00981086"/>
    <w:rsid w:val="00981756"/>
    <w:rsid w:val="00982561"/>
    <w:rsid w:val="00982748"/>
    <w:rsid w:val="00982AA1"/>
    <w:rsid w:val="00983830"/>
    <w:rsid w:val="00984FD3"/>
    <w:rsid w:val="00985765"/>
    <w:rsid w:val="009868DC"/>
    <w:rsid w:val="00987BF8"/>
    <w:rsid w:val="00991443"/>
    <w:rsid w:val="00993A7A"/>
    <w:rsid w:val="00995719"/>
    <w:rsid w:val="00996548"/>
    <w:rsid w:val="0099680F"/>
    <w:rsid w:val="0099741F"/>
    <w:rsid w:val="00997BAB"/>
    <w:rsid w:val="009A212F"/>
    <w:rsid w:val="009A31E5"/>
    <w:rsid w:val="009A494F"/>
    <w:rsid w:val="009A4DB3"/>
    <w:rsid w:val="009A555C"/>
    <w:rsid w:val="009A5F43"/>
    <w:rsid w:val="009A5F47"/>
    <w:rsid w:val="009B054A"/>
    <w:rsid w:val="009B0E16"/>
    <w:rsid w:val="009B1AAA"/>
    <w:rsid w:val="009B1B58"/>
    <w:rsid w:val="009B240D"/>
    <w:rsid w:val="009B45C0"/>
    <w:rsid w:val="009B4BFC"/>
    <w:rsid w:val="009B5CF2"/>
    <w:rsid w:val="009B5EF5"/>
    <w:rsid w:val="009B6EC7"/>
    <w:rsid w:val="009C1768"/>
    <w:rsid w:val="009C1BDB"/>
    <w:rsid w:val="009C393F"/>
    <w:rsid w:val="009C3B2A"/>
    <w:rsid w:val="009C43EB"/>
    <w:rsid w:val="009C580D"/>
    <w:rsid w:val="009C6AF7"/>
    <w:rsid w:val="009C7786"/>
    <w:rsid w:val="009D09D2"/>
    <w:rsid w:val="009D1A35"/>
    <w:rsid w:val="009D1ABB"/>
    <w:rsid w:val="009D1CE3"/>
    <w:rsid w:val="009D35AA"/>
    <w:rsid w:val="009D37C7"/>
    <w:rsid w:val="009D6FEB"/>
    <w:rsid w:val="009D7290"/>
    <w:rsid w:val="009D734A"/>
    <w:rsid w:val="009D7BC0"/>
    <w:rsid w:val="009E02E1"/>
    <w:rsid w:val="009E1CCF"/>
    <w:rsid w:val="009E27A3"/>
    <w:rsid w:val="009E4B56"/>
    <w:rsid w:val="009E57C5"/>
    <w:rsid w:val="009E67E0"/>
    <w:rsid w:val="009E68AD"/>
    <w:rsid w:val="009E6C06"/>
    <w:rsid w:val="009E7DAF"/>
    <w:rsid w:val="009E7F26"/>
    <w:rsid w:val="009F0EFF"/>
    <w:rsid w:val="009F24A7"/>
    <w:rsid w:val="009F3DD7"/>
    <w:rsid w:val="009F4C48"/>
    <w:rsid w:val="009F4FA4"/>
    <w:rsid w:val="009F4FF7"/>
    <w:rsid w:val="009F53FA"/>
    <w:rsid w:val="009F554D"/>
    <w:rsid w:val="009F5AE4"/>
    <w:rsid w:val="009F66C3"/>
    <w:rsid w:val="009F7F99"/>
    <w:rsid w:val="00A0076A"/>
    <w:rsid w:val="00A00A3C"/>
    <w:rsid w:val="00A026F9"/>
    <w:rsid w:val="00A02E7F"/>
    <w:rsid w:val="00A04349"/>
    <w:rsid w:val="00A068AC"/>
    <w:rsid w:val="00A0765E"/>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44AF"/>
    <w:rsid w:val="00A257CB"/>
    <w:rsid w:val="00A278C3"/>
    <w:rsid w:val="00A303F5"/>
    <w:rsid w:val="00A311F5"/>
    <w:rsid w:val="00A33964"/>
    <w:rsid w:val="00A35B7F"/>
    <w:rsid w:val="00A407C1"/>
    <w:rsid w:val="00A41D65"/>
    <w:rsid w:val="00A42760"/>
    <w:rsid w:val="00A427E0"/>
    <w:rsid w:val="00A43A66"/>
    <w:rsid w:val="00A456BF"/>
    <w:rsid w:val="00A45E17"/>
    <w:rsid w:val="00A460AA"/>
    <w:rsid w:val="00A465A5"/>
    <w:rsid w:val="00A50A55"/>
    <w:rsid w:val="00A51F56"/>
    <w:rsid w:val="00A531B1"/>
    <w:rsid w:val="00A53875"/>
    <w:rsid w:val="00A53C43"/>
    <w:rsid w:val="00A5443C"/>
    <w:rsid w:val="00A54A9B"/>
    <w:rsid w:val="00A54B06"/>
    <w:rsid w:val="00A55438"/>
    <w:rsid w:val="00A55E84"/>
    <w:rsid w:val="00A61C9E"/>
    <w:rsid w:val="00A61D60"/>
    <w:rsid w:val="00A628AF"/>
    <w:rsid w:val="00A66CA9"/>
    <w:rsid w:val="00A67368"/>
    <w:rsid w:val="00A67DBD"/>
    <w:rsid w:val="00A67F7C"/>
    <w:rsid w:val="00A71ABC"/>
    <w:rsid w:val="00A72EAC"/>
    <w:rsid w:val="00A74092"/>
    <w:rsid w:val="00A742F0"/>
    <w:rsid w:val="00A74DC9"/>
    <w:rsid w:val="00A74E32"/>
    <w:rsid w:val="00A76219"/>
    <w:rsid w:val="00A77629"/>
    <w:rsid w:val="00A77F7C"/>
    <w:rsid w:val="00A8050A"/>
    <w:rsid w:val="00A80FEE"/>
    <w:rsid w:val="00A825B7"/>
    <w:rsid w:val="00A82653"/>
    <w:rsid w:val="00A83321"/>
    <w:rsid w:val="00A8334B"/>
    <w:rsid w:val="00A844D9"/>
    <w:rsid w:val="00A85DE0"/>
    <w:rsid w:val="00A87BCD"/>
    <w:rsid w:val="00A9208B"/>
    <w:rsid w:val="00A92226"/>
    <w:rsid w:val="00A924C2"/>
    <w:rsid w:val="00A9383E"/>
    <w:rsid w:val="00A944E6"/>
    <w:rsid w:val="00A9719C"/>
    <w:rsid w:val="00A97CBE"/>
    <w:rsid w:val="00AA1581"/>
    <w:rsid w:val="00AA1CE0"/>
    <w:rsid w:val="00AA38DC"/>
    <w:rsid w:val="00AA3E7B"/>
    <w:rsid w:val="00AA44C6"/>
    <w:rsid w:val="00AA4D02"/>
    <w:rsid w:val="00AA4FAC"/>
    <w:rsid w:val="00AA5955"/>
    <w:rsid w:val="00AA5AE6"/>
    <w:rsid w:val="00AB0495"/>
    <w:rsid w:val="00AB066D"/>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2C84"/>
    <w:rsid w:val="00AD2CC1"/>
    <w:rsid w:val="00AD3300"/>
    <w:rsid w:val="00AD33BE"/>
    <w:rsid w:val="00AD40CB"/>
    <w:rsid w:val="00AD50B4"/>
    <w:rsid w:val="00AD5423"/>
    <w:rsid w:val="00AD5436"/>
    <w:rsid w:val="00AD674E"/>
    <w:rsid w:val="00AE0A40"/>
    <w:rsid w:val="00AE0F0E"/>
    <w:rsid w:val="00AE550A"/>
    <w:rsid w:val="00AF0261"/>
    <w:rsid w:val="00AF08BD"/>
    <w:rsid w:val="00AF0C67"/>
    <w:rsid w:val="00AF133E"/>
    <w:rsid w:val="00AF18F2"/>
    <w:rsid w:val="00AF1E22"/>
    <w:rsid w:val="00AF2E5F"/>
    <w:rsid w:val="00AF4367"/>
    <w:rsid w:val="00AF5133"/>
    <w:rsid w:val="00AF70E5"/>
    <w:rsid w:val="00AF75F8"/>
    <w:rsid w:val="00AF7B11"/>
    <w:rsid w:val="00AF7D14"/>
    <w:rsid w:val="00B000C2"/>
    <w:rsid w:val="00B00828"/>
    <w:rsid w:val="00B0191C"/>
    <w:rsid w:val="00B01BB7"/>
    <w:rsid w:val="00B02366"/>
    <w:rsid w:val="00B025E2"/>
    <w:rsid w:val="00B02FE6"/>
    <w:rsid w:val="00B030F3"/>
    <w:rsid w:val="00B0349C"/>
    <w:rsid w:val="00B043CA"/>
    <w:rsid w:val="00B047F5"/>
    <w:rsid w:val="00B04D35"/>
    <w:rsid w:val="00B06BD0"/>
    <w:rsid w:val="00B11067"/>
    <w:rsid w:val="00B12CDF"/>
    <w:rsid w:val="00B13512"/>
    <w:rsid w:val="00B148A3"/>
    <w:rsid w:val="00B14AEC"/>
    <w:rsid w:val="00B163CB"/>
    <w:rsid w:val="00B16A5A"/>
    <w:rsid w:val="00B17C07"/>
    <w:rsid w:val="00B20818"/>
    <w:rsid w:val="00B2091E"/>
    <w:rsid w:val="00B2145F"/>
    <w:rsid w:val="00B237F6"/>
    <w:rsid w:val="00B24B65"/>
    <w:rsid w:val="00B257EA"/>
    <w:rsid w:val="00B263DB"/>
    <w:rsid w:val="00B26F57"/>
    <w:rsid w:val="00B275B7"/>
    <w:rsid w:val="00B27E92"/>
    <w:rsid w:val="00B31B6D"/>
    <w:rsid w:val="00B31FC9"/>
    <w:rsid w:val="00B32F7B"/>
    <w:rsid w:val="00B33612"/>
    <w:rsid w:val="00B3415D"/>
    <w:rsid w:val="00B3559B"/>
    <w:rsid w:val="00B35E19"/>
    <w:rsid w:val="00B365E5"/>
    <w:rsid w:val="00B36B4E"/>
    <w:rsid w:val="00B40197"/>
    <w:rsid w:val="00B4143F"/>
    <w:rsid w:val="00B45408"/>
    <w:rsid w:val="00B4548A"/>
    <w:rsid w:val="00B46BB5"/>
    <w:rsid w:val="00B47B80"/>
    <w:rsid w:val="00B500D3"/>
    <w:rsid w:val="00B519D9"/>
    <w:rsid w:val="00B51B57"/>
    <w:rsid w:val="00B529B1"/>
    <w:rsid w:val="00B53090"/>
    <w:rsid w:val="00B55E4D"/>
    <w:rsid w:val="00B6051D"/>
    <w:rsid w:val="00B6171D"/>
    <w:rsid w:val="00B63AD9"/>
    <w:rsid w:val="00B64CFA"/>
    <w:rsid w:val="00B659C3"/>
    <w:rsid w:val="00B663FD"/>
    <w:rsid w:val="00B6758F"/>
    <w:rsid w:val="00B70458"/>
    <w:rsid w:val="00B70E5C"/>
    <w:rsid w:val="00B73D71"/>
    <w:rsid w:val="00B7465A"/>
    <w:rsid w:val="00B759B4"/>
    <w:rsid w:val="00B76631"/>
    <w:rsid w:val="00B76D7B"/>
    <w:rsid w:val="00B80225"/>
    <w:rsid w:val="00B805B8"/>
    <w:rsid w:val="00B8074A"/>
    <w:rsid w:val="00B821D5"/>
    <w:rsid w:val="00B82BDA"/>
    <w:rsid w:val="00B84341"/>
    <w:rsid w:val="00B861FA"/>
    <w:rsid w:val="00B86760"/>
    <w:rsid w:val="00B86C67"/>
    <w:rsid w:val="00B90C4A"/>
    <w:rsid w:val="00B92FE6"/>
    <w:rsid w:val="00B936D1"/>
    <w:rsid w:val="00B9374F"/>
    <w:rsid w:val="00B937F3"/>
    <w:rsid w:val="00B93859"/>
    <w:rsid w:val="00B93B3C"/>
    <w:rsid w:val="00B948D4"/>
    <w:rsid w:val="00B97DE5"/>
    <w:rsid w:val="00BA0079"/>
    <w:rsid w:val="00BA1745"/>
    <w:rsid w:val="00BA2833"/>
    <w:rsid w:val="00BA4B53"/>
    <w:rsid w:val="00BA648F"/>
    <w:rsid w:val="00BA7372"/>
    <w:rsid w:val="00BA7626"/>
    <w:rsid w:val="00BA79CF"/>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120"/>
    <w:rsid w:val="00BC3473"/>
    <w:rsid w:val="00BC365B"/>
    <w:rsid w:val="00BC3A95"/>
    <w:rsid w:val="00BC4BC0"/>
    <w:rsid w:val="00BC72D4"/>
    <w:rsid w:val="00BC7A22"/>
    <w:rsid w:val="00BD0C24"/>
    <w:rsid w:val="00BD208D"/>
    <w:rsid w:val="00BD20F2"/>
    <w:rsid w:val="00BD2F8A"/>
    <w:rsid w:val="00BD303B"/>
    <w:rsid w:val="00BD319A"/>
    <w:rsid w:val="00BD42C8"/>
    <w:rsid w:val="00BD62A5"/>
    <w:rsid w:val="00BD67E8"/>
    <w:rsid w:val="00BD6EAF"/>
    <w:rsid w:val="00BD7705"/>
    <w:rsid w:val="00BE0F7D"/>
    <w:rsid w:val="00BE1733"/>
    <w:rsid w:val="00BE2686"/>
    <w:rsid w:val="00BE277A"/>
    <w:rsid w:val="00BE2E62"/>
    <w:rsid w:val="00BE2EF9"/>
    <w:rsid w:val="00BE4EAA"/>
    <w:rsid w:val="00BE71C3"/>
    <w:rsid w:val="00BF0B4A"/>
    <w:rsid w:val="00BF1EFB"/>
    <w:rsid w:val="00BF1F71"/>
    <w:rsid w:val="00BF2F03"/>
    <w:rsid w:val="00BF3F54"/>
    <w:rsid w:val="00BF46AF"/>
    <w:rsid w:val="00BF47FD"/>
    <w:rsid w:val="00BF6C6E"/>
    <w:rsid w:val="00BF70D2"/>
    <w:rsid w:val="00BF743A"/>
    <w:rsid w:val="00C00263"/>
    <w:rsid w:val="00C00D2A"/>
    <w:rsid w:val="00C00E47"/>
    <w:rsid w:val="00C02253"/>
    <w:rsid w:val="00C038D3"/>
    <w:rsid w:val="00C0578C"/>
    <w:rsid w:val="00C0672A"/>
    <w:rsid w:val="00C068D6"/>
    <w:rsid w:val="00C072BE"/>
    <w:rsid w:val="00C07735"/>
    <w:rsid w:val="00C106CF"/>
    <w:rsid w:val="00C109C0"/>
    <w:rsid w:val="00C10A3D"/>
    <w:rsid w:val="00C11CB0"/>
    <w:rsid w:val="00C1613F"/>
    <w:rsid w:val="00C17B8E"/>
    <w:rsid w:val="00C20F6B"/>
    <w:rsid w:val="00C213EB"/>
    <w:rsid w:val="00C21853"/>
    <w:rsid w:val="00C23204"/>
    <w:rsid w:val="00C24369"/>
    <w:rsid w:val="00C25FE0"/>
    <w:rsid w:val="00C2646C"/>
    <w:rsid w:val="00C31848"/>
    <w:rsid w:val="00C31ADC"/>
    <w:rsid w:val="00C31F2C"/>
    <w:rsid w:val="00C33050"/>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C23"/>
    <w:rsid w:val="00C46F06"/>
    <w:rsid w:val="00C474C0"/>
    <w:rsid w:val="00C525A0"/>
    <w:rsid w:val="00C5311D"/>
    <w:rsid w:val="00C55DCD"/>
    <w:rsid w:val="00C56177"/>
    <w:rsid w:val="00C56E66"/>
    <w:rsid w:val="00C57626"/>
    <w:rsid w:val="00C5767D"/>
    <w:rsid w:val="00C62002"/>
    <w:rsid w:val="00C6217E"/>
    <w:rsid w:val="00C630FB"/>
    <w:rsid w:val="00C63209"/>
    <w:rsid w:val="00C63B80"/>
    <w:rsid w:val="00C642FC"/>
    <w:rsid w:val="00C6465E"/>
    <w:rsid w:val="00C66BB0"/>
    <w:rsid w:val="00C67259"/>
    <w:rsid w:val="00C67675"/>
    <w:rsid w:val="00C70298"/>
    <w:rsid w:val="00C70EBD"/>
    <w:rsid w:val="00C711FF"/>
    <w:rsid w:val="00C71700"/>
    <w:rsid w:val="00C71766"/>
    <w:rsid w:val="00C72077"/>
    <w:rsid w:val="00C72D8F"/>
    <w:rsid w:val="00C73C4A"/>
    <w:rsid w:val="00C76916"/>
    <w:rsid w:val="00C77854"/>
    <w:rsid w:val="00C77ACD"/>
    <w:rsid w:val="00C77D6A"/>
    <w:rsid w:val="00C77E39"/>
    <w:rsid w:val="00C80206"/>
    <w:rsid w:val="00C80384"/>
    <w:rsid w:val="00C82F20"/>
    <w:rsid w:val="00C83B66"/>
    <w:rsid w:val="00C84EC4"/>
    <w:rsid w:val="00C8550F"/>
    <w:rsid w:val="00C8736A"/>
    <w:rsid w:val="00C87D87"/>
    <w:rsid w:val="00C92F8D"/>
    <w:rsid w:val="00C946B0"/>
    <w:rsid w:val="00C95216"/>
    <w:rsid w:val="00C975AA"/>
    <w:rsid w:val="00C97A0B"/>
    <w:rsid w:val="00CA0103"/>
    <w:rsid w:val="00CA0C93"/>
    <w:rsid w:val="00CA2764"/>
    <w:rsid w:val="00CA2957"/>
    <w:rsid w:val="00CA3538"/>
    <w:rsid w:val="00CA4271"/>
    <w:rsid w:val="00CA51DC"/>
    <w:rsid w:val="00CA7148"/>
    <w:rsid w:val="00CA7BA6"/>
    <w:rsid w:val="00CB2BC1"/>
    <w:rsid w:val="00CB3903"/>
    <w:rsid w:val="00CB4058"/>
    <w:rsid w:val="00CB50FB"/>
    <w:rsid w:val="00CB584E"/>
    <w:rsid w:val="00CB61F8"/>
    <w:rsid w:val="00CC0BFA"/>
    <w:rsid w:val="00CC119C"/>
    <w:rsid w:val="00CC30EB"/>
    <w:rsid w:val="00CC4B95"/>
    <w:rsid w:val="00CC555A"/>
    <w:rsid w:val="00CC5FE4"/>
    <w:rsid w:val="00CC65D5"/>
    <w:rsid w:val="00CC69EA"/>
    <w:rsid w:val="00CD0E40"/>
    <w:rsid w:val="00CD1A9D"/>
    <w:rsid w:val="00CD26D2"/>
    <w:rsid w:val="00CD2A18"/>
    <w:rsid w:val="00CD2B40"/>
    <w:rsid w:val="00CD33C0"/>
    <w:rsid w:val="00CD41A1"/>
    <w:rsid w:val="00CD4925"/>
    <w:rsid w:val="00CD5D97"/>
    <w:rsid w:val="00CD68C0"/>
    <w:rsid w:val="00CD6927"/>
    <w:rsid w:val="00CD76F9"/>
    <w:rsid w:val="00CE1BF0"/>
    <w:rsid w:val="00CE3A3F"/>
    <w:rsid w:val="00CE4F54"/>
    <w:rsid w:val="00CE56A7"/>
    <w:rsid w:val="00CE7C09"/>
    <w:rsid w:val="00CF2A73"/>
    <w:rsid w:val="00CF2ADB"/>
    <w:rsid w:val="00CF3C90"/>
    <w:rsid w:val="00CF3ED8"/>
    <w:rsid w:val="00CF3F45"/>
    <w:rsid w:val="00CF3F68"/>
    <w:rsid w:val="00CF40D3"/>
    <w:rsid w:val="00CF54C8"/>
    <w:rsid w:val="00CF55FA"/>
    <w:rsid w:val="00CF6EFE"/>
    <w:rsid w:val="00CF6F25"/>
    <w:rsid w:val="00CF7814"/>
    <w:rsid w:val="00D0012C"/>
    <w:rsid w:val="00D008E0"/>
    <w:rsid w:val="00D00BC9"/>
    <w:rsid w:val="00D019C8"/>
    <w:rsid w:val="00D01D05"/>
    <w:rsid w:val="00D01ED8"/>
    <w:rsid w:val="00D046E3"/>
    <w:rsid w:val="00D0727C"/>
    <w:rsid w:val="00D078DB"/>
    <w:rsid w:val="00D07C77"/>
    <w:rsid w:val="00D10388"/>
    <w:rsid w:val="00D118EC"/>
    <w:rsid w:val="00D118FC"/>
    <w:rsid w:val="00D11DE4"/>
    <w:rsid w:val="00D1240E"/>
    <w:rsid w:val="00D14054"/>
    <w:rsid w:val="00D14278"/>
    <w:rsid w:val="00D152F1"/>
    <w:rsid w:val="00D1590F"/>
    <w:rsid w:val="00D162B6"/>
    <w:rsid w:val="00D1673F"/>
    <w:rsid w:val="00D17C36"/>
    <w:rsid w:val="00D20363"/>
    <w:rsid w:val="00D20962"/>
    <w:rsid w:val="00D20D08"/>
    <w:rsid w:val="00D21E60"/>
    <w:rsid w:val="00D222B0"/>
    <w:rsid w:val="00D222D0"/>
    <w:rsid w:val="00D22598"/>
    <w:rsid w:val="00D23EB6"/>
    <w:rsid w:val="00D265FC"/>
    <w:rsid w:val="00D2682A"/>
    <w:rsid w:val="00D27ECC"/>
    <w:rsid w:val="00D3049D"/>
    <w:rsid w:val="00D305EC"/>
    <w:rsid w:val="00D308F2"/>
    <w:rsid w:val="00D3156D"/>
    <w:rsid w:val="00D321FB"/>
    <w:rsid w:val="00D32B56"/>
    <w:rsid w:val="00D34EB9"/>
    <w:rsid w:val="00D35A1A"/>
    <w:rsid w:val="00D36B43"/>
    <w:rsid w:val="00D36CBA"/>
    <w:rsid w:val="00D37064"/>
    <w:rsid w:val="00D3759F"/>
    <w:rsid w:val="00D42F4E"/>
    <w:rsid w:val="00D43D9D"/>
    <w:rsid w:val="00D43E86"/>
    <w:rsid w:val="00D45D8A"/>
    <w:rsid w:val="00D46025"/>
    <w:rsid w:val="00D4626B"/>
    <w:rsid w:val="00D465A2"/>
    <w:rsid w:val="00D46DBC"/>
    <w:rsid w:val="00D50B0B"/>
    <w:rsid w:val="00D50D85"/>
    <w:rsid w:val="00D51077"/>
    <w:rsid w:val="00D52802"/>
    <w:rsid w:val="00D52F0A"/>
    <w:rsid w:val="00D55EA9"/>
    <w:rsid w:val="00D56C88"/>
    <w:rsid w:val="00D57205"/>
    <w:rsid w:val="00D577A0"/>
    <w:rsid w:val="00D57B46"/>
    <w:rsid w:val="00D61243"/>
    <w:rsid w:val="00D61A10"/>
    <w:rsid w:val="00D63519"/>
    <w:rsid w:val="00D63660"/>
    <w:rsid w:val="00D64270"/>
    <w:rsid w:val="00D64841"/>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4650"/>
    <w:rsid w:val="00D84917"/>
    <w:rsid w:val="00D858F3"/>
    <w:rsid w:val="00D85C7C"/>
    <w:rsid w:val="00D86039"/>
    <w:rsid w:val="00D90D98"/>
    <w:rsid w:val="00D91752"/>
    <w:rsid w:val="00D9314A"/>
    <w:rsid w:val="00D935AE"/>
    <w:rsid w:val="00D9372D"/>
    <w:rsid w:val="00D97765"/>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792"/>
    <w:rsid w:val="00DB7898"/>
    <w:rsid w:val="00DC134B"/>
    <w:rsid w:val="00DC396E"/>
    <w:rsid w:val="00DC5033"/>
    <w:rsid w:val="00DC520D"/>
    <w:rsid w:val="00DC53D1"/>
    <w:rsid w:val="00DC59BD"/>
    <w:rsid w:val="00DC5F2A"/>
    <w:rsid w:val="00DC5FF9"/>
    <w:rsid w:val="00DC71F6"/>
    <w:rsid w:val="00DC7E7F"/>
    <w:rsid w:val="00DD0317"/>
    <w:rsid w:val="00DD0861"/>
    <w:rsid w:val="00DD0FFE"/>
    <w:rsid w:val="00DD1568"/>
    <w:rsid w:val="00DD17B2"/>
    <w:rsid w:val="00DD2A99"/>
    <w:rsid w:val="00DD3364"/>
    <w:rsid w:val="00DD3494"/>
    <w:rsid w:val="00DE142C"/>
    <w:rsid w:val="00DE1BAF"/>
    <w:rsid w:val="00DE3783"/>
    <w:rsid w:val="00DE3F0C"/>
    <w:rsid w:val="00DE52E3"/>
    <w:rsid w:val="00DE531B"/>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5388"/>
    <w:rsid w:val="00E06F0B"/>
    <w:rsid w:val="00E1070D"/>
    <w:rsid w:val="00E1098D"/>
    <w:rsid w:val="00E11E8F"/>
    <w:rsid w:val="00E12DFD"/>
    <w:rsid w:val="00E131E8"/>
    <w:rsid w:val="00E13F95"/>
    <w:rsid w:val="00E14F1F"/>
    <w:rsid w:val="00E15BA0"/>
    <w:rsid w:val="00E16672"/>
    <w:rsid w:val="00E1792D"/>
    <w:rsid w:val="00E17B78"/>
    <w:rsid w:val="00E17E2B"/>
    <w:rsid w:val="00E21AD6"/>
    <w:rsid w:val="00E21D63"/>
    <w:rsid w:val="00E21FD1"/>
    <w:rsid w:val="00E226A3"/>
    <w:rsid w:val="00E2308C"/>
    <w:rsid w:val="00E2318B"/>
    <w:rsid w:val="00E248FF"/>
    <w:rsid w:val="00E26DD2"/>
    <w:rsid w:val="00E27268"/>
    <w:rsid w:val="00E308EC"/>
    <w:rsid w:val="00E31C3A"/>
    <w:rsid w:val="00E32938"/>
    <w:rsid w:val="00E32D14"/>
    <w:rsid w:val="00E331D9"/>
    <w:rsid w:val="00E34222"/>
    <w:rsid w:val="00E343BF"/>
    <w:rsid w:val="00E36080"/>
    <w:rsid w:val="00E367DB"/>
    <w:rsid w:val="00E36FDC"/>
    <w:rsid w:val="00E37F1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4C12"/>
    <w:rsid w:val="00E65C8B"/>
    <w:rsid w:val="00E66D3E"/>
    <w:rsid w:val="00E6739C"/>
    <w:rsid w:val="00E6775E"/>
    <w:rsid w:val="00E73731"/>
    <w:rsid w:val="00E73D2C"/>
    <w:rsid w:val="00E7405E"/>
    <w:rsid w:val="00E74D07"/>
    <w:rsid w:val="00E763D1"/>
    <w:rsid w:val="00E76918"/>
    <w:rsid w:val="00E77C3B"/>
    <w:rsid w:val="00E77F9F"/>
    <w:rsid w:val="00E807FA"/>
    <w:rsid w:val="00E814C0"/>
    <w:rsid w:val="00E81DA6"/>
    <w:rsid w:val="00E83429"/>
    <w:rsid w:val="00E83680"/>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6C05"/>
    <w:rsid w:val="00E976DC"/>
    <w:rsid w:val="00EA0759"/>
    <w:rsid w:val="00EA1D89"/>
    <w:rsid w:val="00EA27A2"/>
    <w:rsid w:val="00EA3E13"/>
    <w:rsid w:val="00EA40D6"/>
    <w:rsid w:val="00EA4C58"/>
    <w:rsid w:val="00EA4CC3"/>
    <w:rsid w:val="00EA6B45"/>
    <w:rsid w:val="00EB27BD"/>
    <w:rsid w:val="00EB4B05"/>
    <w:rsid w:val="00EB510A"/>
    <w:rsid w:val="00EB516E"/>
    <w:rsid w:val="00EB5D1D"/>
    <w:rsid w:val="00EB6692"/>
    <w:rsid w:val="00EB6DCF"/>
    <w:rsid w:val="00EB7CB6"/>
    <w:rsid w:val="00EC2F8F"/>
    <w:rsid w:val="00EC375D"/>
    <w:rsid w:val="00EC3C71"/>
    <w:rsid w:val="00EC52A4"/>
    <w:rsid w:val="00EC5765"/>
    <w:rsid w:val="00EC644D"/>
    <w:rsid w:val="00EC64E3"/>
    <w:rsid w:val="00EC7B85"/>
    <w:rsid w:val="00ED09E7"/>
    <w:rsid w:val="00ED22F1"/>
    <w:rsid w:val="00ED2D97"/>
    <w:rsid w:val="00ED315E"/>
    <w:rsid w:val="00ED392C"/>
    <w:rsid w:val="00ED3B68"/>
    <w:rsid w:val="00ED3C6B"/>
    <w:rsid w:val="00ED4564"/>
    <w:rsid w:val="00ED5DE3"/>
    <w:rsid w:val="00ED63B1"/>
    <w:rsid w:val="00ED6577"/>
    <w:rsid w:val="00ED68FB"/>
    <w:rsid w:val="00ED6C75"/>
    <w:rsid w:val="00ED7771"/>
    <w:rsid w:val="00EE17B5"/>
    <w:rsid w:val="00EE1D39"/>
    <w:rsid w:val="00EE50E4"/>
    <w:rsid w:val="00EE51ED"/>
    <w:rsid w:val="00EE5295"/>
    <w:rsid w:val="00EE577A"/>
    <w:rsid w:val="00EE78B2"/>
    <w:rsid w:val="00EE7C95"/>
    <w:rsid w:val="00EF084D"/>
    <w:rsid w:val="00EF1504"/>
    <w:rsid w:val="00EF1D43"/>
    <w:rsid w:val="00EF2739"/>
    <w:rsid w:val="00EF2A22"/>
    <w:rsid w:val="00EF3568"/>
    <w:rsid w:val="00EF41AA"/>
    <w:rsid w:val="00EF4B9D"/>
    <w:rsid w:val="00EF507D"/>
    <w:rsid w:val="00EF5612"/>
    <w:rsid w:val="00EF6089"/>
    <w:rsid w:val="00EF6D24"/>
    <w:rsid w:val="00EF703A"/>
    <w:rsid w:val="00EF792B"/>
    <w:rsid w:val="00EF7BD7"/>
    <w:rsid w:val="00F02032"/>
    <w:rsid w:val="00F02589"/>
    <w:rsid w:val="00F04E3F"/>
    <w:rsid w:val="00F05D6C"/>
    <w:rsid w:val="00F0630D"/>
    <w:rsid w:val="00F06492"/>
    <w:rsid w:val="00F106A8"/>
    <w:rsid w:val="00F10E72"/>
    <w:rsid w:val="00F10F31"/>
    <w:rsid w:val="00F111FC"/>
    <w:rsid w:val="00F1150C"/>
    <w:rsid w:val="00F15659"/>
    <w:rsid w:val="00F166FA"/>
    <w:rsid w:val="00F16EC1"/>
    <w:rsid w:val="00F1736C"/>
    <w:rsid w:val="00F20778"/>
    <w:rsid w:val="00F211C5"/>
    <w:rsid w:val="00F22311"/>
    <w:rsid w:val="00F22A68"/>
    <w:rsid w:val="00F23EA2"/>
    <w:rsid w:val="00F245DD"/>
    <w:rsid w:val="00F25346"/>
    <w:rsid w:val="00F2537A"/>
    <w:rsid w:val="00F25C1C"/>
    <w:rsid w:val="00F27471"/>
    <w:rsid w:val="00F30313"/>
    <w:rsid w:val="00F32C90"/>
    <w:rsid w:val="00F33065"/>
    <w:rsid w:val="00F332DA"/>
    <w:rsid w:val="00F335CF"/>
    <w:rsid w:val="00F33A24"/>
    <w:rsid w:val="00F33E54"/>
    <w:rsid w:val="00F341EF"/>
    <w:rsid w:val="00F34603"/>
    <w:rsid w:val="00F3495C"/>
    <w:rsid w:val="00F35C05"/>
    <w:rsid w:val="00F35E12"/>
    <w:rsid w:val="00F3649D"/>
    <w:rsid w:val="00F364C6"/>
    <w:rsid w:val="00F3765C"/>
    <w:rsid w:val="00F379DE"/>
    <w:rsid w:val="00F40A04"/>
    <w:rsid w:val="00F41BBE"/>
    <w:rsid w:val="00F41CC0"/>
    <w:rsid w:val="00F41EAD"/>
    <w:rsid w:val="00F427FD"/>
    <w:rsid w:val="00F42FD5"/>
    <w:rsid w:val="00F43DF8"/>
    <w:rsid w:val="00F440BF"/>
    <w:rsid w:val="00F44C69"/>
    <w:rsid w:val="00F452BF"/>
    <w:rsid w:val="00F452F0"/>
    <w:rsid w:val="00F45F62"/>
    <w:rsid w:val="00F46049"/>
    <w:rsid w:val="00F4631F"/>
    <w:rsid w:val="00F51392"/>
    <w:rsid w:val="00F52FBC"/>
    <w:rsid w:val="00F54431"/>
    <w:rsid w:val="00F5567B"/>
    <w:rsid w:val="00F570AB"/>
    <w:rsid w:val="00F57124"/>
    <w:rsid w:val="00F5744D"/>
    <w:rsid w:val="00F606D9"/>
    <w:rsid w:val="00F610D7"/>
    <w:rsid w:val="00F61351"/>
    <w:rsid w:val="00F62466"/>
    <w:rsid w:val="00F639DD"/>
    <w:rsid w:val="00F64610"/>
    <w:rsid w:val="00F65844"/>
    <w:rsid w:val="00F6625C"/>
    <w:rsid w:val="00F66400"/>
    <w:rsid w:val="00F67016"/>
    <w:rsid w:val="00F7033F"/>
    <w:rsid w:val="00F72047"/>
    <w:rsid w:val="00F72B93"/>
    <w:rsid w:val="00F7308E"/>
    <w:rsid w:val="00F73711"/>
    <w:rsid w:val="00F743E3"/>
    <w:rsid w:val="00F74F17"/>
    <w:rsid w:val="00F75301"/>
    <w:rsid w:val="00F7616D"/>
    <w:rsid w:val="00F76228"/>
    <w:rsid w:val="00F76B18"/>
    <w:rsid w:val="00F804B9"/>
    <w:rsid w:val="00F8175C"/>
    <w:rsid w:val="00F81F5A"/>
    <w:rsid w:val="00F82470"/>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A6D97"/>
    <w:rsid w:val="00FB132A"/>
    <w:rsid w:val="00FB1A52"/>
    <w:rsid w:val="00FB1BB9"/>
    <w:rsid w:val="00FB27B3"/>
    <w:rsid w:val="00FB2BA3"/>
    <w:rsid w:val="00FB3F52"/>
    <w:rsid w:val="00FB4AFB"/>
    <w:rsid w:val="00FB5472"/>
    <w:rsid w:val="00FB6DAE"/>
    <w:rsid w:val="00FC1710"/>
    <w:rsid w:val="00FC1A4C"/>
    <w:rsid w:val="00FC4006"/>
    <w:rsid w:val="00FC404A"/>
    <w:rsid w:val="00FC45D2"/>
    <w:rsid w:val="00FC6ECB"/>
    <w:rsid w:val="00FC70A8"/>
    <w:rsid w:val="00FD129C"/>
    <w:rsid w:val="00FD3719"/>
    <w:rsid w:val="00FD37C8"/>
    <w:rsid w:val="00FD3C88"/>
    <w:rsid w:val="00FD7FBC"/>
    <w:rsid w:val="00FE24BC"/>
    <w:rsid w:val="00FE2856"/>
    <w:rsid w:val="00FE2E5C"/>
    <w:rsid w:val="00FE2E6B"/>
    <w:rsid w:val="00FE2EAC"/>
    <w:rsid w:val="00FE477E"/>
    <w:rsid w:val="00FE4A2C"/>
    <w:rsid w:val="00FF2EC7"/>
    <w:rsid w:val="00FF64A2"/>
    <w:rsid w:val="00FF6566"/>
    <w:rsid w:val="00FF6A7E"/>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64"/>
    <o:shapelayout v:ext="edit">
      <o:idmap v:ext="edit" data="2"/>
      <o:rules v:ext="edit">
        <o:r id="V:Rule1" type="connector" idref="#AutoShape 27"/>
        <o:r id="V:Rule2" type="connector" idref="#Straight Arrow Connector 25"/>
        <o:r id="V:Rule3" type="connector" idref="#AutoShape 28"/>
        <o:r id="V:Rule4" type="connector" idref="#AutoShape 32"/>
        <o:r id="V:Rule5" type="connector" idref="#AutoShape 29"/>
        <o:r id="V:Rule6" type="connector" idref="#AutoShape 26"/>
        <o:r id="V:Rule7" type="connector" idref="#AutoShape 33"/>
        <o:r id="V:Rule8" type="connector" idref="#_x0000_s2062"/>
        <o:r id="V:Rule9" type="connector" idref="#AutoShape 31"/>
      </o:rules>
    </o:shapelayout>
  </w:shapeDefaults>
  <w:decimalSymbol w:val="."/>
  <w:listSeparator w:val=","/>
  <w14:docId w14:val="724EAEE7"/>
  <w15:docId w15:val="{BFD750C6-563A-4D4C-9994-DA53AB79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B40"/>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link w:val="CommentTextChar"/>
    <w:semiHidden/>
    <w:rsid w:val="00CD2B40"/>
    <w:pPr>
      <w:spacing w:before="120" w:after="80" w:line="240" w:lineRule="atLeast"/>
      <w:ind w:left="240" w:hanging="240"/>
    </w:p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uiPriority w:val="99"/>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Body">
    <w:name w:val="Body"/>
    <w:link w:val="BodyChar"/>
    <w:qFormat/>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 w:type="paragraph" w:customStyle="1" w:styleId="StyleTableCaptionRightRight03">
    <w:name w:val="Style Table Caption + Right Right:  0.3&quot;"/>
    <w:basedOn w:val="TableCaption0"/>
    <w:rsid w:val="004D3A79"/>
    <w:pPr>
      <w:ind w:right="432"/>
      <w:jc w:val="left"/>
    </w:pPr>
    <w:rPr>
      <w:bCs/>
    </w:rPr>
  </w:style>
  <w:style w:type="character" w:styleId="UnresolvedMention">
    <w:name w:val="Unresolved Mention"/>
    <w:basedOn w:val="DefaultParagraphFont"/>
    <w:uiPriority w:val="99"/>
    <w:semiHidden/>
    <w:unhideWhenUsed/>
    <w:rsid w:val="004D3A79"/>
    <w:rPr>
      <w:color w:val="605E5C"/>
      <w:shd w:val="clear" w:color="auto" w:fill="E1DFDD"/>
    </w:rPr>
  </w:style>
  <w:style w:type="character" w:customStyle="1" w:styleId="CommentTextChar">
    <w:name w:val="Comment Text Char"/>
    <w:basedOn w:val="DefaultParagraphFont"/>
    <w:link w:val="CommentText"/>
    <w:semiHidden/>
    <w:rsid w:val="003E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038">
      <w:bodyDiv w:val="1"/>
      <w:marLeft w:val="0"/>
      <w:marRight w:val="0"/>
      <w:marTop w:val="0"/>
      <w:marBottom w:val="0"/>
      <w:divBdr>
        <w:top w:val="none" w:sz="0" w:space="0" w:color="auto"/>
        <w:left w:val="none" w:sz="0" w:space="0" w:color="auto"/>
        <w:bottom w:val="none" w:sz="0" w:space="0" w:color="auto"/>
        <w:right w:val="none" w:sz="0" w:space="0" w:color="auto"/>
      </w:divBdr>
    </w:div>
    <w:div w:id="564149797">
      <w:bodyDiv w:val="1"/>
      <w:marLeft w:val="0"/>
      <w:marRight w:val="0"/>
      <w:marTop w:val="0"/>
      <w:marBottom w:val="0"/>
      <w:divBdr>
        <w:top w:val="none" w:sz="0" w:space="0" w:color="auto"/>
        <w:left w:val="none" w:sz="0" w:space="0" w:color="auto"/>
        <w:bottom w:val="none" w:sz="0" w:space="0" w:color="auto"/>
        <w:right w:val="none" w:sz="0" w:space="0" w:color="auto"/>
      </w:divBdr>
    </w:div>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171063">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269704851">
                      <w:marLeft w:val="0"/>
                      <w:marRight w:val="0"/>
                      <w:marTop w:val="0"/>
                      <w:marBottom w:val="0"/>
                      <w:divBdr>
                        <w:top w:val="none" w:sz="0" w:space="0" w:color="auto"/>
                        <w:left w:val="none" w:sz="0" w:space="0" w:color="auto"/>
                        <w:bottom w:val="none" w:sz="0" w:space="0" w:color="auto"/>
                        <w:right w:val="none" w:sz="0" w:space="0" w:color="auto"/>
                      </w:divBdr>
                    </w:div>
                    <w:div w:id="1568033584">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488934283">
                      <w:marLeft w:val="0"/>
                      <w:marRight w:val="0"/>
                      <w:marTop w:val="0"/>
                      <w:marBottom w:val="0"/>
                      <w:divBdr>
                        <w:top w:val="none" w:sz="0" w:space="0" w:color="auto"/>
                        <w:left w:val="none" w:sz="0" w:space="0" w:color="auto"/>
                        <w:bottom w:val="none" w:sz="0" w:space="0" w:color="auto"/>
                        <w:right w:val="none" w:sz="0" w:space="0" w:color="auto"/>
                      </w:divBdr>
                    </w:div>
                    <w:div w:id="1687946152">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69817255">
                      <w:marLeft w:val="0"/>
                      <w:marRight w:val="0"/>
                      <w:marTop w:val="0"/>
                      <w:marBottom w:val="0"/>
                      <w:divBdr>
                        <w:top w:val="none" w:sz="0" w:space="0" w:color="auto"/>
                        <w:left w:val="none" w:sz="0" w:space="0" w:color="auto"/>
                        <w:bottom w:val="none" w:sz="0" w:space="0" w:color="auto"/>
                        <w:right w:val="none" w:sz="0" w:space="0" w:color="auto"/>
                      </w:divBdr>
                    </w:div>
                    <w:div w:id="826019441">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330908086">
                      <w:marLeft w:val="0"/>
                      <w:marRight w:val="0"/>
                      <w:marTop w:val="0"/>
                      <w:marBottom w:val="0"/>
                      <w:divBdr>
                        <w:top w:val="none" w:sz="0" w:space="0" w:color="auto"/>
                        <w:left w:val="none" w:sz="0" w:space="0" w:color="auto"/>
                        <w:bottom w:val="none" w:sz="0" w:space="0" w:color="auto"/>
                        <w:right w:val="none" w:sz="0" w:space="0" w:color="auto"/>
                      </w:divBdr>
                    </w:div>
                    <w:div w:id="491913593">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200825685">
                      <w:marLeft w:val="0"/>
                      <w:marRight w:val="0"/>
                      <w:marTop w:val="0"/>
                      <w:marBottom w:val="0"/>
                      <w:divBdr>
                        <w:top w:val="none" w:sz="0" w:space="0" w:color="auto"/>
                        <w:left w:val="none" w:sz="0" w:space="0" w:color="auto"/>
                        <w:bottom w:val="none" w:sz="0" w:space="0" w:color="auto"/>
                        <w:right w:val="none" w:sz="0" w:space="0" w:color="auto"/>
                      </w:divBdr>
                    </w:div>
                    <w:div w:id="131930578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168910218">
                      <w:marLeft w:val="0"/>
                      <w:marRight w:val="0"/>
                      <w:marTop w:val="0"/>
                      <w:marBottom w:val="0"/>
                      <w:divBdr>
                        <w:top w:val="none" w:sz="0" w:space="0" w:color="auto"/>
                        <w:left w:val="none" w:sz="0" w:space="0" w:color="auto"/>
                        <w:bottom w:val="none" w:sz="0" w:space="0" w:color="auto"/>
                        <w:right w:val="none" w:sz="0" w:space="0" w:color="auto"/>
                      </w:divBdr>
                    </w:div>
                    <w:div w:id="1987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56">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 w:id="433064000">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1997225133">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0998">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 w:id="171403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oter" Target="footer8.xml"/><Relationship Id="rId39"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s://en.wikipedia.org/wiki/Operating_syste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ivifoundation.org/aboutIVIFoundation/contact_us.html" TargetMode="External"/><Relationship Id="rId25" Type="http://schemas.openxmlformats.org/officeDocument/2006/relationships/footer" Target="footer7.xml"/><Relationship Id="rId33" Type="http://schemas.openxmlformats.org/officeDocument/2006/relationships/hyperlink" Target="https://en.wikipedia.org/wiki/Library_(computing)" TargetMode="External"/><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5.xml"/><Relationship Id="rId32" Type="http://schemas.openxmlformats.org/officeDocument/2006/relationships/hyperlink" Target="https://en.wikipedia.org/wiki/Interface_(computing)" TargetMode="External"/><Relationship Id="rId37" Type="http://schemas.openxmlformats.org/officeDocument/2006/relationships/header" Target="header7.xml"/><Relationship Id="rId40"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image" Target="media/image2.jpe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4.jpeg"/><Relationship Id="rId35" Type="http://schemas.openxmlformats.org/officeDocument/2006/relationships/hyperlink" Target="https://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7" ma:contentTypeDescription="Create a new document." ma:contentTypeScope="" ma:versionID="55545ca8c2c1260aff9d39f1cac4ef7d">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c47817f19b1b7eeb73067670b4522b7c"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 ds:uri="89f02943-edbe-469e-981a-7511e80fcc90"/>
    <ds:schemaRef ds:uri="640d2263-2e82-4d51-a3e1-49d6696a6352"/>
  </ds:schemaRefs>
</ds:datastoreItem>
</file>

<file path=customXml/itemProps2.xml><?xml version="1.0" encoding="utf-8"?>
<ds:datastoreItem xmlns:ds="http://schemas.openxmlformats.org/officeDocument/2006/customXml" ds:itemID="{AF6E8198-F9EA-44E5-985C-98AD68696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12ED71-4F03-42B1-9EA1-BB17E069A3E5}">
  <ds:schemaRefs>
    <ds:schemaRef ds:uri="http://schemas.openxmlformats.org/officeDocument/2006/bibliography"/>
  </ds:schemaRefs>
</ds:datastoreItem>
</file>

<file path=customXml/itemProps4.xml><?xml version="1.0" encoding="utf-8"?>
<ds:datastoreItem xmlns:ds="http://schemas.openxmlformats.org/officeDocument/2006/customXml" ds:itemID="{C34D1ABF-0235-48EB-8469-9A7E582773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8710</TotalTime>
  <Pages>50</Pages>
  <Words>22930</Words>
  <Characters>130701</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153325</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IVI Foundation</dc:creator>
  <cp:keywords/>
  <dc:description/>
  <cp:lastModifiedBy>Joseph Mueller</cp:lastModifiedBy>
  <cp:revision>240</cp:revision>
  <cp:lastPrinted>2018-08-02T19:29:00Z</cp:lastPrinted>
  <dcterms:created xsi:type="dcterms:W3CDTF">2023-08-03T15:58:00Z</dcterms:created>
  <dcterms:modified xsi:type="dcterms:W3CDTF">2024-05-23T15:32:00Z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