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59" w:rsidRDefault="00F15659">
      <w:pPr>
        <w:ind w:right="-360"/>
        <w:rPr>
          <w:b/>
        </w:rPr>
      </w:pPr>
    </w:p>
    <w:p w:rsidR="00F15659" w:rsidRDefault="003334EE">
      <w:pPr>
        <w:ind w:left="1260" w:right="-360"/>
        <w:rPr>
          <w:b/>
          <w:sz w:val="96"/>
        </w:rPr>
      </w:pPr>
      <w:bookmarkStart w:id="0" w:name="_Ref490054120"/>
      <w:bookmarkEnd w:id="0"/>
      <w:r>
        <w:rPr>
          <w:noProof/>
        </w:rPr>
        <w:drawing>
          <wp:inline distT="0" distB="0" distL="0" distR="0">
            <wp:extent cx="38557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rsidR="00F15659" w:rsidRDefault="00F15659">
      <w:pPr>
        <w:tabs>
          <w:tab w:val="left" w:pos="6480"/>
        </w:tabs>
        <w:jc w:val="center"/>
        <w:rPr>
          <w:b/>
        </w:rPr>
      </w:pPr>
    </w:p>
    <w:p w:rsidR="00F15659" w:rsidRDefault="00F15659">
      <w:pPr>
        <w:tabs>
          <w:tab w:val="left" w:pos="6480"/>
        </w:tabs>
        <w:jc w:val="center"/>
        <w:rPr>
          <w:b/>
        </w:rPr>
      </w:pPr>
    </w:p>
    <w:p w:rsidR="00F15659" w:rsidRDefault="003334EE">
      <w:pPr>
        <w:ind w:left="-360" w:right="-360"/>
        <w:jc w:val="center"/>
        <w:rPr>
          <w:b/>
          <w:sz w:val="72"/>
        </w:rPr>
      </w:pPr>
      <w:r>
        <w:rPr>
          <w:b/>
          <w:sz w:val="48"/>
        </w:rPr>
        <w:t>March 6, 2013</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pPr>
        <w:ind w:left="-360" w:right="-360"/>
        <w:jc w:val="center"/>
        <w:rPr>
          <w:b/>
          <w:sz w:val="48"/>
        </w:rPr>
      </w:pPr>
      <w:r>
        <w:rPr>
          <w:b/>
          <w:sz w:val="48"/>
        </w:rPr>
        <w:t xml:space="preserve">Revision </w:t>
      </w:r>
      <w:r w:rsidR="00D76605">
        <w:rPr>
          <w:b/>
          <w:sz w:val="48"/>
        </w:rPr>
        <w:t>5.</w:t>
      </w:r>
      <w:r w:rsidR="00683D2A">
        <w:rPr>
          <w:b/>
          <w:sz w:val="48"/>
        </w:rPr>
        <w:t>1</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9"/>
          <w:footerReference w:type="default" r:id="rId10"/>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334EE">
      <w:pPr>
        <w:ind w:left="1260" w:right="-360"/>
        <w:rPr>
          <w:b/>
          <w:sz w:val="96"/>
        </w:rPr>
      </w:pPr>
      <w:r>
        <w:rPr>
          <w:noProof/>
        </w:rPr>
        <w:drawing>
          <wp:inline distT="0" distB="0" distL="0" distR="0">
            <wp:extent cx="38557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jc w:val="center"/>
        <w:rPr>
          <w:b/>
          <w:sz w:val="48"/>
        </w:rPr>
      </w:pPr>
      <w:r>
        <w:rPr>
          <w:b/>
          <w:sz w:val="48"/>
        </w:rPr>
        <w:t>VPP-4.3.</w:t>
      </w:r>
      <w:r w:rsidR="00131094">
        <w:rPr>
          <w:b/>
          <w:sz w:val="48"/>
        </w:rPr>
        <w:t>5</w:t>
      </w:r>
      <w:r>
        <w:rPr>
          <w:b/>
          <w:sz w:val="48"/>
        </w:rPr>
        <w:t xml:space="preserve"> Revision History</w:t>
      </w:r>
    </w:p>
    <w:p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rsidR="00F15659" w:rsidRPr="00F211C5" w:rsidRDefault="00F15659">
      <w:pPr>
        <w:rPr>
          <w:b/>
          <w:sz w:val="24"/>
          <w:szCs w:val="24"/>
        </w:rPr>
      </w:pPr>
    </w:p>
    <w:p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rsidR="003334EE" w:rsidRDefault="00176EBE" w:rsidP="003334EE">
      <w:pPr>
        <w:ind w:left="360"/>
        <w:rPr>
          <w:color w:val="000000"/>
        </w:rPr>
      </w:pPr>
      <w:r>
        <w:rPr>
          <w:color w:val="000000"/>
        </w:rPr>
        <w:t>Added USBTMC components to shared component specification.</w:t>
      </w:r>
    </w:p>
    <w:p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rsidR="00F15659" w:rsidRDefault="00F15659">
      <w:pPr>
        <w:pStyle w:val="bt2"/>
        <w:ind w:left="0"/>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D71CA2" w:rsidRDefault="001951C9" w:rsidP="00D71CA2">
      <w:pPr>
        <w:jc w:val="center"/>
        <w:rPr>
          <w:b/>
          <w:sz w:val="28"/>
        </w:rPr>
      </w:pPr>
      <w:r>
        <w:rPr>
          <w:b/>
          <w:sz w:val="28"/>
        </w:rPr>
        <w:br w:type="page"/>
      </w:r>
      <w:r w:rsidR="00D71CA2">
        <w:rPr>
          <w:b/>
          <w:sz w:val="28"/>
        </w:rPr>
        <w:lastRenderedPageBreak/>
        <w:t>NOTICE</w:t>
      </w:r>
    </w:p>
    <w:p w:rsidR="00D71CA2" w:rsidRDefault="00D71CA2" w:rsidP="00D71CA2"/>
    <w:p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 or contact the IVI Foundation at 2515 Camino del Rio South, Suite 340, San Diego, CA 92108.</w:t>
      </w:r>
    </w:p>
    <w:p w:rsidR="00D71CA2" w:rsidRDefault="00D71CA2" w:rsidP="00D71CA2"/>
    <w:p w:rsidR="00D71CA2" w:rsidRDefault="00D71CA2" w:rsidP="00D71CA2">
      <w:r>
        <w:t xml:space="preserve">The IVI Foundation wants to receive your comments on this specification. You can contact the Foundation through email at </w:t>
      </w:r>
      <w:r w:rsidRPr="0080306F">
        <w:t>ivilistserver@ivifoundation.org</w:t>
      </w:r>
      <w:r>
        <w:t xml:space="preserve">, through the web site at </w:t>
      </w:r>
      <w:r w:rsidRPr="0080306F">
        <w:t>www.ivifoundation.org</w:t>
      </w:r>
      <w:r>
        <w:t xml:space="preserve">, or you can write to the IVI Foundation, 2515 Camino del Rio South, </w:t>
      </w:r>
      <w:smartTag w:uri="urn:schemas-microsoft-com:office:smarttags" w:element="address">
        <w:smartTag w:uri="urn:schemas-microsoft-com:office:smarttags" w:element="Street">
          <w:r>
            <w:t>Suite</w:t>
          </w:r>
        </w:smartTag>
        <w:r>
          <w:t xml:space="preserve"> 340</w:t>
        </w:r>
      </w:smartTag>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92108</w:t>
          </w:r>
        </w:smartTag>
      </w:smartTag>
      <w:r>
        <w:t>.</w:t>
      </w:r>
    </w:p>
    <w:p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1"/>
          <w:headerReference w:type="default" r:id="rId12"/>
          <w:footerReference w:type="even" r:id="rId13"/>
          <w:footerReference w:type="default" r:id="rId14"/>
          <w:footnotePr>
            <w:numRestart w:val="eachPage"/>
          </w:footnotePr>
          <w:pgSz w:w="12240" w:h="15840"/>
          <w:pgMar w:top="1440" w:right="1440" w:bottom="-1440" w:left="1440" w:header="720" w:footer="720" w:gutter="0"/>
          <w:cols w:space="720"/>
          <w:noEndnote/>
        </w:sectPr>
      </w:pPr>
    </w:p>
    <w:p w:rsidR="00F15659" w:rsidRDefault="00F15659">
      <w:pPr>
        <w:jc w:val="center"/>
        <w:rPr>
          <w:b/>
          <w:sz w:val="36"/>
        </w:rPr>
      </w:pPr>
      <w:r>
        <w:rPr>
          <w:b/>
          <w:sz w:val="36"/>
        </w:rPr>
        <w:lastRenderedPageBreak/>
        <w:t>Table of Contents</w:t>
      </w:r>
    </w:p>
    <w:p w:rsidR="00B46BB5" w:rsidRDefault="00F15659">
      <w:pPr>
        <w:pStyle w:val="TOC1"/>
        <w:tabs>
          <w:tab w:val="left" w:pos="1440"/>
          <w:tab w:val="right" w:leader="dot" w:pos="9350"/>
        </w:tabs>
        <w:rPr>
          <w:rFonts w:ascii="Times New Roman" w:hAnsi="Times New Roman"/>
          <w:b w:val="0"/>
          <w:noProof/>
          <w:sz w:val="24"/>
          <w:szCs w:val="24"/>
        </w:rPr>
      </w:pPr>
      <w:r>
        <w:rPr>
          <w:b w:val="0"/>
          <w:bCs/>
        </w:rPr>
        <w:fldChar w:fldCharType="begin"/>
      </w:r>
      <w:r>
        <w:rPr>
          <w:b w:val="0"/>
          <w:bCs/>
        </w:rPr>
        <w:instrText xml:space="preserve"> TOC \o "1-3" \h \z </w:instrText>
      </w:r>
      <w:r>
        <w:rPr>
          <w:b w:val="0"/>
          <w:bCs/>
        </w:rPr>
        <w:fldChar w:fldCharType="separate"/>
      </w:r>
      <w:hyperlink w:anchor="_Toc207697493" w:history="1">
        <w:r w:rsidR="00B46BB5" w:rsidRPr="00766ACF">
          <w:rPr>
            <w:rStyle w:val="Hyperlink"/>
            <w:noProof/>
          </w:rPr>
          <w:t>Section 1:</w:t>
        </w:r>
        <w:r w:rsidR="00B46BB5">
          <w:rPr>
            <w:rFonts w:ascii="Times New Roman" w:hAnsi="Times New Roman"/>
            <w:b w:val="0"/>
            <w:noProof/>
            <w:sz w:val="24"/>
            <w:szCs w:val="24"/>
          </w:rPr>
          <w:tab/>
        </w:r>
        <w:r w:rsidR="00B46BB5" w:rsidRPr="00766ACF">
          <w:rPr>
            <w:rStyle w:val="Hyperlink"/>
            <w:noProof/>
          </w:rPr>
          <w:t>Introduction to the VXI</w:t>
        </w:r>
        <w:r w:rsidR="00B46BB5" w:rsidRPr="00766ACF">
          <w:rPr>
            <w:rStyle w:val="Hyperlink"/>
            <w:i/>
            <w:noProof/>
          </w:rPr>
          <w:t>plug&amp;play</w:t>
        </w:r>
        <w:r w:rsidR="00B46BB5" w:rsidRPr="00766ACF">
          <w:rPr>
            <w:rStyle w:val="Hyperlink"/>
            <w:noProof/>
          </w:rPr>
          <w:t xml:space="preserve"> Systems Alliance and the IVI Foundation</w:t>
        </w:r>
        <w:r w:rsidR="00B46BB5">
          <w:rPr>
            <w:noProof/>
            <w:webHidden/>
          </w:rPr>
          <w:tab/>
          <w:t>1-</w:t>
        </w:r>
        <w:r w:rsidR="00B46BB5">
          <w:rPr>
            <w:noProof/>
            <w:webHidden/>
          </w:rPr>
          <w:fldChar w:fldCharType="begin"/>
        </w:r>
        <w:r w:rsidR="00B46BB5">
          <w:rPr>
            <w:noProof/>
            <w:webHidden/>
          </w:rPr>
          <w:instrText xml:space="preserve"> PAGEREF _Toc207697493 \h </w:instrText>
        </w:r>
        <w:r w:rsidR="00FC1A4C">
          <w:rPr>
            <w:noProof/>
          </w:rPr>
        </w:r>
        <w:r w:rsidR="00B46BB5">
          <w:rPr>
            <w:noProof/>
            <w:webHidden/>
          </w:rPr>
          <w:fldChar w:fldCharType="separate"/>
        </w:r>
        <w:r w:rsidR="00AD50B4">
          <w:rPr>
            <w:noProof/>
            <w:webHidden/>
          </w:rPr>
          <w:t>1</w:t>
        </w:r>
        <w:r w:rsidR="00B46BB5">
          <w:rPr>
            <w:noProof/>
            <w:webHidden/>
          </w:rPr>
          <w:fldChar w:fldCharType="end"/>
        </w:r>
      </w:hyperlink>
    </w:p>
    <w:p w:rsidR="00B46BB5" w:rsidRDefault="00B46BB5">
      <w:pPr>
        <w:pStyle w:val="TOC1"/>
        <w:tabs>
          <w:tab w:val="left" w:pos="1440"/>
          <w:tab w:val="right" w:leader="dot" w:pos="9350"/>
        </w:tabs>
        <w:rPr>
          <w:rFonts w:ascii="Times New Roman" w:hAnsi="Times New Roman"/>
          <w:b w:val="0"/>
          <w:noProof/>
          <w:sz w:val="24"/>
          <w:szCs w:val="24"/>
        </w:rPr>
      </w:pPr>
      <w:hyperlink w:anchor="_Toc207697494" w:history="1">
        <w:r w:rsidRPr="00766ACF">
          <w:rPr>
            <w:rStyle w:val="Hyperlink"/>
            <w:noProof/>
          </w:rPr>
          <w:t>Section 2:</w:t>
        </w:r>
        <w:r>
          <w:rPr>
            <w:rFonts w:ascii="Times New Roman" w:hAnsi="Times New Roman"/>
            <w:b w:val="0"/>
            <w:noProof/>
            <w:sz w:val="24"/>
            <w:szCs w:val="24"/>
          </w:rPr>
          <w:tab/>
        </w:r>
        <w:r w:rsidRPr="00766ACF">
          <w:rPr>
            <w:rStyle w:val="Hyperlink"/>
            <w:noProof/>
          </w:rPr>
          <w:t>Overview of VISA Shared Components Specification</w:t>
        </w:r>
        <w:r>
          <w:rPr>
            <w:noProof/>
            <w:webHidden/>
          </w:rPr>
          <w:tab/>
          <w:t>2-</w:t>
        </w:r>
        <w:r>
          <w:rPr>
            <w:noProof/>
            <w:webHidden/>
          </w:rPr>
          <w:fldChar w:fldCharType="begin"/>
        </w:r>
        <w:r>
          <w:rPr>
            <w:noProof/>
            <w:webHidden/>
          </w:rPr>
          <w:instrText xml:space="preserve"> PAGEREF _Toc207697494 \h </w:instrText>
        </w:r>
        <w:r w:rsidR="00FC1A4C">
          <w:rPr>
            <w:noProof/>
          </w:rPr>
        </w:r>
        <w:r>
          <w:rPr>
            <w:noProof/>
            <w:webHidden/>
          </w:rPr>
          <w:fldChar w:fldCharType="separate"/>
        </w:r>
        <w:r w:rsidR="00AD50B4">
          <w:rPr>
            <w:noProof/>
            <w:webHidden/>
          </w:rPr>
          <w:t>1</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495" w:history="1">
        <w:r w:rsidRPr="00766ACF">
          <w:rPr>
            <w:rStyle w:val="Hyperlink"/>
            <w:noProof/>
          </w:rPr>
          <w:t>2.1.</w:t>
        </w:r>
        <w:r>
          <w:rPr>
            <w:rFonts w:ascii="Times New Roman" w:hAnsi="Times New Roman"/>
            <w:noProof/>
            <w:sz w:val="24"/>
            <w:szCs w:val="24"/>
          </w:rPr>
          <w:tab/>
        </w:r>
        <w:r w:rsidRPr="00766ACF">
          <w:rPr>
            <w:rStyle w:val="Hyperlink"/>
            <w:noProof/>
          </w:rPr>
          <w:t>Objectives of This Specification</w:t>
        </w:r>
        <w:r>
          <w:rPr>
            <w:noProof/>
            <w:webHidden/>
          </w:rPr>
          <w:tab/>
          <w:t>2-</w:t>
        </w:r>
        <w:r>
          <w:rPr>
            <w:noProof/>
            <w:webHidden/>
          </w:rPr>
          <w:fldChar w:fldCharType="begin"/>
        </w:r>
        <w:r>
          <w:rPr>
            <w:noProof/>
            <w:webHidden/>
          </w:rPr>
          <w:instrText xml:space="preserve"> PAGEREF _Toc207697495 \h </w:instrText>
        </w:r>
        <w:r w:rsidR="00FC1A4C">
          <w:rPr>
            <w:noProof/>
          </w:rPr>
        </w:r>
        <w:r>
          <w:rPr>
            <w:noProof/>
            <w:webHidden/>
          </w:rPr>
          <w:fldChar w:fldCharType="separate"/>
        </w:r>
        <w:r w:rsidR="00AD50B4">
          <w:rPr>
            <w:noProof/>
            <w:webHidden/>
          </w:rPr>
          <w:t>2</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496" w:history="1">
        <w:r w:rsidRPr="00766ACF">
          <w:rPr>
            <w:rStyle w:val="Hyperlink"/>
            <w:noProof/>
          </w:rPr>
          <w:t>2.2.</w:t>
        </w:r>
        <w:r>
          <w:rPr>
            <w:rFonts w:ascii="Times New Roman" w:hAnsi="Times New Roman"/>
            <w:noProof/>
            <w:sz w:val="24"/>
            <w:szCs w:val="24"/>
          </w:rPr>
          <w:tab/>
        </w:r>
        <w:r w:rsidRPr="00766ACF">
          <w:rPr>
            <w:rStyle w:val="Hyperlink"/>
            <w:noProof/>
          </w:rPr>
          <w:t>Audience for This Specification</w:t>
        </w:r>
        <w:r>
          <w:rPr>
            <w:noProof/>
            <w:webHidden/>
          </w:rPr>
          <w:tab/>
        </w:r>
        <w:r w:rsidRPr="00B46BB5">
          <w:rPr>
            <w:noProof/>
            <w:webHidden/>
          </w:rPr>
          <w:t>2-</w:t>
        </w:r>
        <w:r>
          <w:rPr>
            <w:noProof/>
            <w:webHidden/>
          </w:rPr>
          <w:fldChar w:fldCharType="begin"/>
        </w:r>
        <w:r>
          <w:rPr>
            <w:noProof/>
            <w:webHidden/>
          </w:rPr>
          <w:instrText xml:space="preserve"> PAGEREF _Toc207697496 \h </w:instrText>
        </w:r>
        <w:r w:rsidR="00FC1A4C">
          <w:rPr>
            <w:noProof/>
          </w:rPr>
        </w:r>
        <w:r>
          <w:rPr>
            <w:noProof/>
            <w:webHidden/>
          </w:rPr>
          <w:fldChar w:fldCharType="separate"/>
        </w:r>
        <w:r w:rsidR="00AD50B4">
          <w:rPr>
            <w:noProof/>
            <w:webHidden/>
          </w:rPr>
          <w:t>3</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497" w:history="1">
        <w:r w:rsidRPr="00766ACF">
          <w:rPr>
            <w:rStyle w:val="Hyperlink"/>
            <w:noProof/>
          </w:rPr>
          <w:t>2.3.</w:t>
        </w:r>
        <w:r>
          <w:rPr>
            <w:rFonts w:ascii="Times New Roman" w:hAnsi="Times New Roman"/>
            <w:noProof/>
            <w:sz w:val="24"/>
            <w:szCs w:val="24"/>
          </w:rPr>
          <w:tab/>
        </w:r>
        <w:r w:rsidRPr="00766ACF">
          <w:rPr>
            <w:rStyle w:val="Hyperlink"/>
            <w:noProof/>
          </w:rPr>
          <w:t>Scope and Organization of This Specification</w:t>
        </w:r>
        <w:r>
          <w:rPr>
            <w:noProof/>
            <w:webHidden/>
          </w:rPr>
          <w:tab/>
        </w:r>
        <w:r w:rsidRPr="00B46BB5">
          <w:rPr>
            <w:noProof/>
            <w:webHidden/>
          </w:rPr>
          <w:t>2-</w:t>
        </w:r>
        <w:r>
          <w:rPr>
            <w:noProof/>
            <w:webHidden/>
          </w:rPr>
          <w:fldChar w:fldCharType="begin"/>
        </w:r>
        <w:r>
          <w:rPr>
            <w:noProof/>
            <w:webHidden/>
          </w:rPr>
          <w:instrText xml:space="preserve"> PAGEREF _Toc207697497 \h </w:instrText>
        </w:r>
        <w:r w:rsidR="00FC1A4C">
          <w:rPr>
            <w:noProof/>
          </w:rPr>
        </w:r>
        <w:r>
          <w:rPr>
            <w:noProof/>
            <w:webHidden/>
          </w:rPr>
          <w:fldChar w:fldCharType="separate"/>
        </w:r>
        <w:r w:rsidR="00AD50B4">
          <w:rPr>
            <w:noProof/>
            <w:webHidden/>
          </w:rPr>
          <w:t>4</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498" w:history="1">
        <w:r w:rsidRPr="00766ACF">
          <w:rPr>
            <w:rStyle w:val="Hyperlink"/>
            <w:noProof/>
          </w:rPr>
          <w:t>2.4.</w:t>
        </w:r>
        <w:r>
          <w:rPr>
            <w:rFonts w:ascii="Times New Roman" w:hAnsi="Times New Roman"/>
            <w:noProof/>
            <w:sz w:val="24"/>
            <w:szCs w:val="24"/>
          </w:rPr>
          <w:tab/>
        </w:r>
        <w:r w:rsidRPr="00766ACF">
          <w:rPr>
            <w:rStyle w:val="Hyperlink"/>
            <w:noProof/>
          </w:rPr>
          <w:t>Application of This Specification</w:t>
        </w:r>
        <w:r>
          <w:rPr>
            <w:noProof/>
            <w:webHidden/>
          </w:rPr>
          <w:tab/>
        </w:r>
        <w:r w:rsidRPr="00B46BB5">
          <w:rPr>
            <w:noProof/>
            <w:webHidden/>
          </w:rPr>
          <w:t>2-</w:t>
        </w:r>
        <w:r>
          <w:rPr>
            <w:noProof/>
            <w:webHidden/>
          </w:rPr>
          <w:fldChar w:fldCharType="begin"/>
        </w:r>
        <w:r>
          <w:rPr>
            <w:noProof/>
            <w:webHidden/>
          </w:rPr>
          <w:instrText xml:space="preserve"> PAGEREF _Toc207697498 \h </w:instrText>
        </w:r>
        <w:r w:rsidR="00FC1A4C">
          <w:rPr>
            <w:noProof/>
          </w:rPr>
        </w:r>
        <w:r>
          <w:rPr>
            <w:noProof/>
            <w:webHidden/>
          </w:rPr>
          <w:fldChar w:fldCharType="separate"/>
        </w:r>
        <w:r w:rsidR="00AD50B4">
          <w:rPr>
            <w:noProof/>
            <w:webHidden/>
          </w:rPr>
          <w:t>5</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499" w:history="1">
        <w:r w:rsidRPr="00766ACF">
          <w:rPr>
            <w:rStyle w:val="Hyperlink"/>
            <w:noProof/>
          </w:rPr>
          <w:t>2.5.</w:t>
        </w:r>
        <w:r>
          <w:rPr>
            <w:rFonts w:ascii="Times New Roman" w:hAnsi="Times New Roman"/>
            <w:noProof/>
            <w:sz w:val="24"/>
            <w:szCs w:val="24"/>
          </w:rPr>
          <w:tab/>
        </w:r>
        <w:r w:rsidRPr="00766ACF">
          <w:rPr>
            <w:rStyle w:val="Hyperlink"/>
            <w:noProof/>
          </w:rPr>
          <w:t>References</w:t>
        </w:r>
        <w:r>
          <w:rPr>
            <w:noProof/>
            <w:webHidden/>
          </w:rPr>
          <w:tab/>
        </w:r>
        <w:r w:rsidRPr="00B46BB5">
          <w:rPr>
            <w:noProof/>
            <w:webHidden/>
          </w:rPr>
          <w:t>2-</w:t>
        </w:r>
        <w:r>
          <w:rPr>
            <w:noProof/>
            <w:webHidden/>
          </w:rPr>
          <w:fldChar w:fldCharType="begin"/>
        </w:r>
        <w:r>
          <w:rPr>
            <w:noProof/>
            <w:webHidden/>
          </w:rPr>
          <w:instrText xml:space="preserve"> PAGEREF _Toc207697499 \h </w:instrText>
        </w:r>
        <w:r w:rsidR="00FC1A4C">
          <w:rPr>
            <w:noProof/>
          </w:rPr>
        </w:r>
        <w:r>
          <w:rPr>
            <w:noProof/>
            <w:webHidden/>
          </w:rPr>
          <w:fldChar w:fldCharType="separate"/>
        </w:r>
        <w:r w:rsidR="00AD50B4">
          <w:rPr>
            <w:noProof/>
            <w:webHidden/>
          </w:rPr>
          <w:t>6</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00" w:history="1">
        <w:r w:rsidRPr="00766ACF">
          <w:rPr>
            <w:rStyle w:val="Hyperlink"/>
            <w:noProof/>
          </w:rPr>
          <w:t>2.6.</w:t>
        </w:r>
        <w:r>
          <w:rPr>
            <w:rFonts w:ascii="Times New Roman" w:hAnsi="Times New Roman"/>
            <w:noProof/>
            <w:sz w:val="24"/>
            <w:szCs w:val="24"/>
          </w:rPr>
          <w:tab/>
        </w:r>
        <w:r w:rsidRPr="00766ACF">
          <w:rPr>
            <w:rStyle w:val="Hyperlink"/>
            <w:noProof/>
          </w:rPr>
          <w:t>Definition of Terms and Acronyms</w:t>
        </w:r>
        <w:r>
          <w:rPr>
            <w:noProof/>
            <w:webHidden/>
          </w:rPr>
          <w:tab/>
        </w:r>
        <w:r w:rsidRPr="00B46BB5">
          <w:rPr>
            <w:noProof/>
            <w:webHidden/>
          </w:rPr>
          <w:t>2-</w:t>
        </w:r>
        <w:r>
          <w:rPr>
            <w:noProof/>
            <w:webHidden/>
          </w:rPr>
          <w:fldChar w:fldCharType="begin"/>
        </w:r>
        <w:r>
          <w:rPr>
            <w:noProof/>
            <w:webHidden/>
          </w:rPr>
          <w:instrText xml:space="preserve"> PAGEREF _Toc207697500 \h </w:instrText>
        </w:r>
        <w:r w:rsidR="00FC1A4C">
          <w:rPr>
            <w:noProof/>
          </w:rPr>
        </w:r>
        <w:r>
          <w:rPr>
            <w:noProof/>
            <w:webHidden/>
          </w:rPr>
          <w:fldChar w:fldCharType="separate"/>
        </w:r>
        <w:r w:rsidR="00AD50B4">
          <w:rPr>
            <w:noProof/>
            <w:webHidden/>
          </w:rPr>
          <w:t>7</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01" w:history="1">
        <w:r w:rsidRPr="00766ACF">
          <w:rPr>
            <w:rStyle w:val="Hyperlink"/>
            <w:noProof/>
          </w:rPr>
          <w:t>2.7.</w:t>
        </w:r>
        <w:r>
          <w:rPr>
            <w:rFonts w:ascii="Times New Roman" w:hAnsi="Times New Roman"/>
            <w:noProof/>
            <w:sz w:val="24"/>
            <w:szCs w:val="24"/>
          </w:rPr>
          <w:tab/>
        </w:r>
        <w:r w:rsidRPr="00766ACF">
          <w:rPr>
            <w:rStyle w:val="Hyperlink"/>
            <w:noProof/>
          </w:rPr>
          <w:t>Conventions</w:t>
        </w:r>
        <w:r>
          <w:rPr>
            <w:noProof/>
            <w:webHidden/>
          </w:rPr>
          <w:tab/>
        </w:r>
        <w:r w:rsidRPr="00B46BB5">
          <w:rPr>
            <w:noProof/>
            <w:webHidden/>
          </w:rPr>
          <w:t>2-</w:t>
        </w:r>
        <w:r>
          <w:rPr>
            <w:noProof/>
            <w:webHidden/>
          </w:rPr>
          <w:fldChar w:fldCharType="begin"/>
        </w:r>
        <w:r>
          <w:rPr>
            <w:noProof/>
            <w:webHidden/>
          </w:rPr>
          <w:instrText xml:space="preserve"> PAGEREF _Toc207697501 \h </w:instrText>
        </w:r>
        <w:r w:rsidR="00FC1A4C">
          <w:rPr>
            <w:noProof/>
          </w:rPr>
        </w:r>
        <w:r>
          <w:rPr>
            <w:noProof/>
            <w:webHidden/>
          </w:rPr>
          <w:fldChar w:fldCharType="separate"/>
        </w:r>
        <w:r w:rsidR="00AD50B4">
          <w:rPr>
            <w:noProof/>
            <w:webHidden/>
          </w:rPr>
          <w:t>8</w:t>
        </w:r>
        <w:r>
          <w:rPr>
            <w:noProof/>
            <w:webHidden/>
          </w:rPr>
          <w:fldChar w:fldCharType="end"/>
        </w:r>
      </w:hyperlink>
    </w:p>
    <w:p w:rsidR="00B46BB5" w:rsidRDefault="00B46BB5">
      <w:pPr>
        <w:pStyle w:val="TOC1"/>
        <w:tabs>
          <w:tab w:val="left" w:pos="1440"/>
          <w:tab w:val="right" w:leader="dot" w:pos="9350"/>
        </w:tabs>
        <w:rPr>
          <w:rFonts w:ascii="Times New Roman" w:hAnsi="Times New Roman"/>
          <w:b w:val="0"/>
          <w:noProof/>
          <w:sz w:val="24"/>
          <w:szCs w:val="24"/>
        </w:rPr>
      </w:pPr>
      <w:hyperlink w:anchor="_Toc207697502" w:history="1">
        <w:r w:rsidRPr="00766ACF">
          <w:rPr>
            <w:rStyle w:val="Hyperlink"/>
            <w:noProof/>
          </w:rPr>
          <w:t>Section 3:</w:t>
        </w:r>
        <w:r>
          <w:rPr>
            <w:rFonts w:ascii="Times New Roman" w:hAnsi="Times New Roman"/>
            <w:b w:val="0"/>
            <w:noProof/>
            <w:sz w:val="24"/>
            <w:szCs w:val="24"/>
          </w:rPr>
          <w:tab/>
        </w:r>
        <w:r w:rsidRPr="00766ACF">
          <w:rPr>
            <w:rStyle w:val="Hyperlink"/>
            <w:noProof/>
          </w:rPr>
          <w:t>VISA Shared Components</w:t>
        </w:r>
        <w:r>
          <w:rPr>
            <w:noProof/>
            <w:webHidden/>
          </w:rPr>
          <w:tab/>
          <w:t>3-</w:t>
        </w:r>
        <w:r>
          <w:rPr>
            <w:noProof/>
            <w:webHidden/>
          </w:rPr>
          <w:fldChar w:fldCharType="begin"/>
        </w:r>
        <w:r>
          <w:rPr>
            <w:noProof/>
            <w:webHidden/>
          </w:rPr>
          <w:instrText xml:space="preserve"> PAGEREF _Toc207697502 \h </w:instrText>
        </w:r>
        <w:r w:rsidR="00FC1A4C">
          <w:rPr>
            <w:noProof/>
          </w:rPr>
        </w:r>
        <w:r>
          <w:rPr>
            <w:noProof/>
            <w:webHidden/>
          </w:rPr>
          <w:fldChar w:fldCharType="separate"/>
        </w:r>
        <w:r w:rsidR="00AD50B4">
          <w:rPr>
            <w:noProof/>
            <w:webHidden/>
          </w:rPr>
          <w:t>1</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03" w:history="1">
        <w:r w:rsidRPr="00766ACF">
          <w:rPr>
            <w:rStyle w:val="Hyperlink"/>
            <w:noProof/>
          </w:rPr>
          <w:t>3.1.</w:t>
        </w:r>
        <w:r>
          <w:rPr>
            <w:rFonts w:ascii="Times New Roman" w:hAnsi="Times New Roman"/>
            <w:noProof/>
            <w:sz w:val="24"/>
            <w:szCs w:val="24"/>
          </w:rPr>
          <w:tab/>
        </w:r>
        <w:r w:rsidRPr="00766ACF">
          <w:rPr>
            <w:rStyle w:val="Hyperlink"/>
            <w:noProof/>
          </w:rPr>
          <w:t>VXI</w:t>
        </w:r>
        <w:r w:rsidRPr="00766ACF">
          <w:rPr>
            <w:rStyle w:val="Hyperlink"/>
            <w:i/>
            <w:noProof/>
          </w:rPr>
          <w:t>plug&amp;play</w:t>
        </w:r>
        <w:r w:rsidRPr="00766ACF">
          <w:rPr>
            <w:rStyle w:val="Hyperlink"/>
            <w:noProof/>
          </w:rPr>
          <w:t xml:space="preserve"> Infrastructure</w:t>
        </w:r>
        <w:r>
          <w:rPr>
            <w:noProof/>
            <w:webHidden/>
          </w:rPr>
          <w:tab/>
          <w:t>3-</w:t>
        </w:r>
        <w:r>
          <w:rPr>
            <w:noProof/>
            <w:webHidden/>
          </w:rPr>
          <w:fldChar w:fldCharType="begin"/>
        </w:r>
        <w:r>
          <w:rPr>
            <w:noProof/>
            <w:webHidden/>
          </w:rPr>
          <w:instrText xml:space="preserve"> PAGEREF _Toc207697503 \h </w:instrText>
        </w:r>
        <w:r w:rsidR="00FC1A4C">
          <w:rPr>
            <w:noProof/>
          </w:rPr>
        </w:r>
        <w:r>
          <w:rPr>
            <w:noProof/>
            <w:webHidden/>
          </w:rPr>
          <w:fldChar w:fldCharType="separate"/>
        </w:r>
        <w:r w:rsidR="00AD50B4">
          <w:rPr>
            <w:noProof/>
            <w:webHidden/>
          </w:rPr>
          <w:t>2</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04" w:history="1">
        <w:r w:rsidRPr="00766ACF">
          <w:rPr>
            <w:rStyle w:val="Hyperlink"/>
            <w:noProof/>
          </w:rPr>
          <w:t>3.2.</w:t>
        </w:r>
        <w:r>
          <w:rPr>
            <w:rFonts w:ascii="Times New Roman" w:hAnsi="Times New Roman"/>
            <w:noProof/>
            <w:sz w:val="24"/>
            <w:szCs w:val="24"/>
          </w:rPr>
          <w:tab/>
        </w:r>
        <w:r w:rsidRPr="00766ACF">
          <w:rPr>
            <w:rStyle w:val="Hyperlink"/>
            <w:noProof/>
          </w:rPr>
          <w:t>VISA Plug-In Architecture Components</w:t>
        </w:r>
        <w:r>
          <w:rPr>
            <w:noProof/>
            <w:webHidden/>
          </w:rPr>
          <w:tab/>
        </w:r>
        <w:r w:rsidRPr="00B46BB5">
          <w:rPr>
            <w:noProof/>
            <w:webHidden/>
          </w:rPr>
          <w:t>3-</w:t>
        </w:r>
        <w:r>
          <w:rPr>
            <w:noProof/>
            <w:webHidden/>
          </w:rPr>
          <w:fldChar w:fldCharType="begin"/>
        </w:r>
        <w:r>
          <w:rPr>
            <w:noProof/>
            <w:webHidden/>
          </w:rPr>
          <w:instrText xml:space="preserve"> PAGEREF _Toc207697504 \h </w:instrText>
        </w:r>
        <w:r w:rsidR="00FC1A4C">
          <w:rPr>
            <w:noProof/>
          </w:rPr>
        </w:r>
        <w:r>
          <w:rPr>
            <w:noProof/>
            <w:webHidden/>
          </w:rPr>
          <w:fldChar w:fldCharType="separate"/>
        </w:r>
        <w:r w:rsidR="00AD50B4">
          <w:rPr>
            <w:noProof/>
            <w:webHidden/>
          </w:rPr>
          <w:t>3</w:t>
        </w:r>
        <w:r>
          <w:rPr>
            <w:noProof/>
            <w:webHidden/>
          </w:rPr>
          <w:fldChar w:fldCharType="end"/>
        </w:r>
      </w:hyperlink>
    </w:p>
    <w:p w:rsidR="00B46BB5" w:rsidRDefault="00B46BB5">
      <w:pPr>
        <w:pStyle w:val="TOC3"/>
        <w:tabs>
          <w:tab w:val="left" w:pos="1440"/>
          <w:tab w:val="right" w:leader="dot" w:pos="9350"/>
        </w:tabs>
        <w:rPr>
          <w:rFonts w:ascii="Times New Roman" w:hAnsi="Times New Roman"/>
          <w:noProof/>
          <w:sz w:val="24"/>
          <w:szCs w:val="24"/>
        </w:rPr>
      </w:pPr>
      <w:hyperlink w:anchor="_Toc207697505" w:history="1">
        <w:r w:rsidRPr="00766ACF">
          <w:rPr>
            <w:rStyle w:val="Hyperlink"/>
            <w:noProof/>
          </w:rPr>
          <w:t>3.2.1.</w:t>
        </w:r>
        <w:r>
          <w:rPr>
            <w:rFonts w:ascii="Times New Roman" w:hAnsi="Times New Roman"/>
            <w:noProof/>
            <w:sz w:val="24"/>
            <w:szCs w:val="24"/>
          </w:rPr>
          <w:tab/>
        </w:r>
        <w:r w:rsidRPr="00766ACF">
          <w:rPr>
            <w:rStyle w:val="Hyperlink"/>
            <w:noProof/>
          </w:rPr>
          <w:t>VISA Header Files</w:t>
        </w:r>
        <w:r>
          <w:rPr>
            <w:noProof/>
            <w:webHidden/>
          </w:rPr>
          <w:tab/>
        </w:r>
        <w:r w:rsidRPr="00B46BB5">
          <w:rPr>
            <w:noProof/>
            <w:webHidden/>
          </w:rPr>
          <w:t>3-</w:t>
        </w:r>
        <w:r>
          <w:rPr>
            <w:noProof/>
            <w:webHidden/>
          </w:rPr>
          <w:fldChar w:fldCharType="begin"/>
        </w:r>
        <w:r>
          <w:rPr>
            <w:noProof/>
            <w:webHidden/>
          </w:rPr>
          <w:instrText xml:space="preserve"> PAGEREF _Toc207697505 \h </w:instrText>
        </w:r>
        <w:r w:rsidR="00FC1A4C">
          <w:rPr>
            <w:noProof/>
          </w:rPr>
        </w:r>
        <w:r>
          <w:rPr>
            <w:noProof/>
            <w:webHidden/>
          </w:rPr>
          <w:fldChar w:fldCharType="separate"/>
        </w:r>
        <w:r w:rsidR="00AD50B4">
          <w:rPr>
            <w:noProof/>
            <w:webHidden/>
          </w:rPr>
          <w:t>3</w:t>
        </w:r>
        <w:r>
          <w:rPr>
            <w:noProof/>
            <w:webHidden/>
          </w:rPr>
          <w:fldChar w:fldCharType="end"/>
        </w:r>
      </w:hyperlink>
    </w:p>
    <w:p w:rsidR="00B46BB5" w:rsidRDefault="00B46BB5">
      <w:pPr>
        <w:pStyle w:val="TOC3"/>
        <w:tabs>
          <w:tab w:val="left" w:pos="1440"/>
          <w:tab w:val="right" w:leader="dot" w:pos="9350"/>
        </w:tabs>
        <w:rPr>
          <w:rFonts w:ascii="Times New Roman" w:hAnsi="Times New Roman"/>
          <w:noProof/>
          <w:sz w:val="24"/>
          <w:szCs w:val="24"/>
        </w:rPr>
      </w:pPr>
      <w:hyperlink w:anchor="_Toc207697506" w:history="1">
        <w:r w:rsidRPr="00766ACF">
          <w:rPr>
            <w:rStyle w:val="Hyperlink"/>
            <w:noProof/>
          </w:rPr>
          <w:t>3.2.2.</w:t>
        </w:r>
        <w:r>
          <w:rPr>
            <w:rFonts w:ascii="Times New Roman" w:hAnsi="Times New Roman"/>
            <w:noProof/>
            <w:sz w:val="24"/>
            <w:szCs w:val="24"/>
          </w:rPr>
          <w:tab/>
        </w:r>
        <w:r w:rsidRPr="00766ACF">
          <w:rPr>
            <w:rStyle w:val="Hyperlink"/>
            <w:noProof/>
          </w:rPr>
          <w:t>The VISA Router</w:t>
        </w:r>
        <w:r>
          <w:rPr>
            <w:noProof/>
            <w:webHidden/>
          </w:rPr>
          <w:tab/>
        </w:r>
        <w:r w:rsidRPr="00B46BB5">
          <w:rPr>
            <w:noProof/>
            <w:webHidden/>
          </w:rPr>
          <w:t>3-</w:t>
        </w:r>
        <w:r>
          <w:rPr>
            <w:noProof/>
            <w:webHidden/>
          </w:rPr>
          <w:fldChar w:fldCharType="begin"/>
        </w:r>
        <w:r>
          <w:rPr>
            <w:noProof/>
            <w:webHidden/>
          </w:rPr>
          <w:instrText xml:space="preserve"> PAGEREF _Toc207697506 \h </w:instrText>
        </w:r>
        <w:r w:rsidR="00FC1A4C">
          <w:rPr>
            <w:noProof/>
          </w:rPr>
        </w:r>
        <w:r>
          <w:rPr>
            <w:noProof/>
            <w:webHidden/>
          </w:rPr>
          <w:fldChar w:fldCharType="separate"/>
        </w:r>
        <w:r w:rsidR="00AD50B4">
          <w:rPr>
            <w:noProof/>
            <w:webHidden/>
          </w:rPr>
          <w:t>3</w:t>
        </w:r>
        <w:r>
          <w:rPr>
            <w:noProof/>
            <w:webHidden/>
          </w:rPr>
          <w:fldChar w:fldCharType="end"/>
        </w:r>
      </w:hyperlink>
    </w:p>
    <w:p w:rsidR="00B46BB5" w:rsidRDefault="00B46BB5">
      <w:pPr>
        <w:pStyle w:val="TOC3"/>
        <w:tabs>
          <w:tab w:val="left" w:pos="1440"/>
          <w:tab w:val="right" w:leader="dot" w:pos="9350"/>
        </w:tabs>
        <w:rPr>
          <w:rFonts w:ascii="Times New Roman" w:hAnsi="Times New Roman"/>
          <w:noProof/>
          <w:sz w:val="24"/>
          <w:szCs w:val="24"/>
        </w:rPr>
      </w:pPr>
      <w:hyperlink w:anchor="_Toc207697507" w:history="1">
        <w:r w:rsidRPr="00766ACF">
          <w:rPr>
            <w:rStyle w:val="Hyperlink"/>
            <w:noProof/>
          </w:rPr>
          <w:t>3.2.3.</w:t>
        </w:r>
        <w:r>
          <w:rPr>
            <w:rFonts w:ascii="Times New Roman" w:hAnsi="Times New Roman"/>
            <w:noProof/>
            <w:sz w:val="24"/>
            <w:szCs w:val="24"/>
          </w:rPr>
          <w:tab/>
        </w:r>
        <w:r w:rsidRPr="00766ACF">
          <w:rPr>
            <w:rStyle w:val="Hyperlink"/>
            <w:noProof/>
          </w:rPr>
          <w:t>The Conflict Resolution Manager</w:t>
        </w:r>
        <w:r>
          <w:rPr>
            <w:noProof/>
            <w:webHidden/>
          </w:rPr>
          <w:tab/>
        </w:r>
        <w:r w:rsidRPr="00B46BB5">
          <w:rPr>
            <w:noProof/>
            <w:webHidden/>
          </w:rPr>
          <w:t>3-</w:t>
        </w:r>
        <w:r>
          <w:rPr>
            <w:noProof/>
            <w:webHidden/>
          </w:rPr>
          <w:fldChar w:fldCharType="begin"/>
        </w:r>
        <w:r>
          <w:rPr>
            <w:noProof/>
            <w:webHidden/>
          </w:rPr>
          <w:instrText xml:space="preserve"> PAGEREF _Toc207697507 \h </w:instrText>
        </w:r>
        <w:r w:rsidR="00FC1A4C">
          <w:rPr>
            <w:noProof/>
          </w:rPr>
        </w:r>
        <w:r>
          <w:rPr>
            <w:noProof/>
            <w:webHidden/>
          </w:rPr>
          <w:fldChar w:fldCharType="separate"/>
        </w:r>
        <w:r w:rsidR="00AD50B4">
          <w:rPr>
            <w:noProof/>
            <w:webHidden/>
          </w:rPr>
          <w:t>6</w:t>
        </w:r>
        <w:r>
          <w:rPr>
            <w:noProof/>
            <w:webHidden/>
          </w:rPr>
          <w:fldChar w:fldCharType="end"/>
        </w:r>
      </w:hyperlink>
    </w:p>
    <w:p w:rsidR="00B46BB5" w:rsidRDefault="00B46BB5">
      <w:pPr>
        <w:pStyle w:val="TOC3"/>
        <w:tabs>
          <w:tab w:val="left" w:pos="1440"/>
          <w:tab w:val="right" w:leader="dot" w:pos="9350"/>
        </w:tabs>
        <w:rPr>
          <w:rFonts w:ascii="Times New Roman" w:hAnsi="Times New Roman"/>
          <w:noProof/>
          <w:sz w:val="24"/>
          <w:szCs w:val="24"/>
        </w:rPr>
      </w:pPr>
      <w:hyperlink w:anchor="_Toc207697508" w:history="1">
        <w:r w:rsidRPr="00766ACF">
          <w:rPr>
            <w:rStyle w:val="Hyperlink"/>
            <w:noProof/>
          </w:rPr>
          <w:t>3.2.4.</w:t>
        </w:r>
        <w:r>
          <w:rPr>
            <w:rFonts w:ascii="Times New Roman" w:hAnsi="Times New Roman"/>
            <w:noProof/>
            <w:sz w:val="24"/>
            <w:szCs w:val="24"/>
          </w:rPr>
          <w:tab/>
        </w:r>
        <w:r w:rsidRPr="00766ACF">
          <w:rPr>
            <w:rStyle w:val="Hyperlink"/>
            <w:noProof/>
          </w:rPr>
          <w:t>VISA Utilities</w:t>
        </w:r>
        <w:r>
          <w:rPr>
            <w:noProof/>
            <w:webHidden/>
          </w:rPr>
          <w:tab/>
        </w:r>
        <w:r w:rsidRPr="00B46BB5">
          <w:rPr>
            <w:noProof/>
            <w:webHidden/>
          </w:rPr>
          <w:t>3-</w:t>
        </w:r>
        <w:r>
          <w:rPr>
            <w:noProof/>
            <w:webHidden/>
          </w:rPr>
          <w:fldChar w:fldCharType="begin"/>
        </w:r>
        <w:r>
          <w:rPr>
            <w:noProof/>
            <w:webHidden/>
          </w:rPr>
          <w:instrText xml:space="preserve"> PAGEREF _Toc207697508 \h </w:instrText>
        </w:r>
        <w:r w:rsidR="00FC1A4C">
          <w:rPr>
            <w:noProof/>
          </w:rPr>
        </w:r>
        <w:r>
          <w:rPr>
            <w:noProof/>
            <w:webHidden/>
          </w:rPr>
          <w:fldChar w:fldCharType="separate"/>
        </w:r>
        <w:r w:rsidR="00AD50B4">
          <w:rPr>
            <w:noProof/>
            <w:webHidden/>
          </w:rPr>
          <w:t>31</w:t>
        </w:r>
        <w:r>
          <w:rPr>
            <w:noProof/>
            <w:webHidden/>
          </w:rPr>
          <w:fldChar w:fldCharType="end"/>
        </w:r>
      </w:hyperlink>
    </w:p>
    <w:p w:rsidR="00B46BB5" w:rsidRDefault="00B46BB5">
      <w:pPr>
        <w:pStyle w:val="TOC2"/>
        <w:tabs>
          <w:tab w:val="left" w:pos="720"/>
          <w:tab w:val="right" w:leader="dot" w:pos="9350"/>
        </w:tabs>
        <w:rPr>
          <w:rStyle w:val="Hyperlink"/>
          <w:noProof/>
        </w:rPr>
      </w:pPr>
      <w:hyperlink w:anchor="_Toc207697509" w:history="1">
        <w:r w:rsidRPr="00766ACF">
          <w:rPr>
            <w:rStyle w:val="Hyperlink"/>
            <w:noProof/>
          </w:rPr>
          <w:t>3.3.</w:t>
        </w:r>
        <w:r>
          <w:rPr>
            <w:rFonts w:ascii="Times New Roman" w:hAnsi="Times New Roman"/>
            <w:noProof/>
            <w:sz w:val="24"/>
            <w:szCs w:val="24"/>
          </w:rPr>
          <w:tab/>
        </w:r>
        <w:r w:rsidRPr="00766ACF">
          <w:rPr>
            <w:rStyle w:val="Hyperlink"/>
            <w:noProof/>
          </w:rPr>
          <w:t>VISA COM Components</w:t>
        </w:r>
        <w:r>
          <w:rPr>
            <w:noProof/>
            <w:webHidden/>
          </w:rPr>
          <w:tab/>
        </w:r>
        <w:r w:rsidRPr="00B46BB5">
          <w:rPr>
            <w:noProof/>
            <w:webHidden/>
          </w:rPr>
          <w:t>3-</w:t>
        </w:r>
        <w:r>
          <w:rPr>
            <w:noProof/>
            <w:webHidden/>
          </w:rPr>
          <w:fldChar w:fldCharType="begin"/>
        </w:r>
        <w:r>
          <w:rPr>
            <w:noProof/>
            <w:webHidden/>
          </w:rPr>
          <w:instrText xml:space="preserve"> PAGEREF _Toc207697509 \h </w:instrText>
        </w:r>
        <w:r w:rsidR="00FC1A4C">
          <w:rPr>
            <w:noProof/>
          </w:rPr>
        </w:r>
        <w:r>
          <w:rPr>
            <w:noProof/>
            <w:webHidden/>
          </w:rPr>
          <w:fldChar w:fldCharType="separate"/>
        </w:r>
        <w:r w:rsidR="00AD50B4">
          <w:rPr>
            <w:noProof/>
            <w:webHidden/>
          </w:rPr>
          <w:t>33</w:t>
        </w:r>
        <w:r>
          <w:rPr>
            <w:noProof/>
            <w:webHidden/>
          </w:rPr>
          <w:fldChar w:fldCharType="end"/>
        </w:r>
      </w:hyperlink>
    </w:p>
    <w:p w:rsidR="00827D9D" w:rsidRDefault="00827D9D" w:rsidP="00827D9D">
      <w:pPr>
        <w:pStyle w:val="TOC2"/>
        <w:tabs>
          <w:tab w:val="left" w:pos="720"/>
          <w:tab w:val="right" w:leader="dot" w:pos="9350"/>
        </w:tabs>
        <w:rPr>
          <w:rFonts w:ascii="Times New Roman" w:hAnsi="Times New Roman"/>
          <w:noProof/>
          <w:sz w:val="24"/>
          <w:szCs w:val="24"/>
        </w:rPr>
      </w:pPr>
      <w:hyperlink w:anchor="_Toc207697509" w:history="1">
        <w:r>
          <w:rPr>
            <w:rStyle w:val="Hyperlink"/>
            <w:noProof/>
          </w:rPr>
          <w:t>3.4</w:t>
        </w:r>
        <w:r w:rsidRPr="00766ACF">
          <w:rPr>
            <w:rStyle w:val="Hyperlink"/>
            <w:noProof/>
          </w:rPr>
          <w:t>.</w:t>
        </w:r>
        <w:r>
          <w:rPr>
            <w:rFonts w:ascii="Times New Roman" w:hAnsi="Times New Roman"/>
            <w:noProof/>
            <w:sz w:val="24"/>
            <w:szCs w:val="24"/>
          </w:rPr>
          <w:tab/>
        </w:r>
        <w:r w:rsidRPr="00766ACF">
          <w:rPr>
            <w:rStyle w:val="Hyperlink"/>
            <w:noProof/>
          </w:rPr>
          <w:t xml:space="preserve">VISA </w:t>
        </w:r>
        <w:r>
          <w:rPr>
            <w:rStyle w:val="Hyperlink"/>
            <w:noProof/>
          </w:rPr>
          <w:t>Shared USBTMC Device Driver</w:t>
        </w:r>
        <w:r>
          <w:rPr>
            <w:noProof/>
            <w:webHidden/>
          </w:rPr>
          <w:tab/>
        </w:r>
      </w:hyperlink>
      <w:r>
        <w:rPr>
          <w:rStyle w:val="Hyperlink"/>
          <w:noProof/>
        </w:rPr>
        <w:t>3-34</w:t>
      </w:r>
    </w:p>
    <w:p w:rsidR="00827D9D" w:rsidRPr="00827D9D" w:rsidRDefault="00827D9D" w:rsidP="00827D9D"/>
    <w:p w:rsidR="00B46BB5" w:rsidRDefault="00B46BB5">
      <w:pPr>
        <w:pStyle w:val="TOC1"/>
        <w:tabs>
          <w:tab w:val="left" w:pos="1440"/>
          <w:tab w:val="right" w:leader="dot" w:pos="9350"/>
        </w:tabs>
        <w:rPr>
          <w:rFonts w:ascii="Times New Roman" w:hAnsi="Times New Roman"/>
          <w:b w:val="0"/>
          <w:noProof/>
          <w:sz w:val="24"/>
          <w:szCs w:val="24"/>
        </w:rPr>
      </w:pPr>
      <w:hyperlink w:anchor="_Toc207697510" w:history="1">
        <w:r w:rsidRPr="00766ACF">
          <w:rPr>
            <w:rStyle w:val="Hyperlink"/>
            <w:noProof/>
          </w:rPr>
          <w:t>Section 4:</w:t>
        </w:r>
        <w:r>
          <w:rPr>
            <w:rFonts w:ascii="Times New Roman" w:hAnsi="Times New Roman"/>
            <w:b w:val="0"/>
            <w:noProof/>
            <w:sz w:val="24"/>
            <w:szCs w:val="24"/>
          </w:rPr>
          <w:tab/>
        </w:r>
        <w:r w:rsidRPr="00766ACF">
          <w:rPr>
            <w:rStyle w:val="Hyperlink"/>
            <w:noProof/>
          </w:rPr>
          <w:t>VISA Shared Components Installers</w:t>
        </w:r>
        <w:r>
          <w:rPr>
            <w:noProof/>
            <w:webHidden/>
          </w:rPr>
          <w:tab/>
          <w:t>4-</w:t>
        </w:r>
        <w:r>
          <w:rPr>
            <w:noProof/>
            <w:webHidden/>
          </w:rPr>
          <w:fldChar w:fldCharType="begin"/>
        </w:r>
        <w:r>
          <w:rPr>
            <w:noProof/>
            <w:webHidden/>
          </w:rPr>
          <w:instrText xml:space="preserve"> PAGEREF _Toc207697510 \h </w:instrText>
        </w:r>
        <w:r w:rsidR="00FC1A4C">
          <w:rPr>
            <w:noProof/>
          </w:rPr>
        </w:r>
        <w:r>
          <w:rPr>
            <w:noProof/>
            <w:webHidden/>
          </w:rPr>
          <w:fldChar w:fldCharType="separate"/>
        </w:r>
        <w:r w:rsidR="00AD50B4">
          <w:rPr>
            <w:noProof/>
            <w:webHidden/>
          </w:rPr>
          <w:t>1</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11" w:history="1">
        <w:r w:rsidRPr="00766ACF">
          <w:rPr>
            <w:rStyle w:val="Hyperlink"/>
            <w:noProof/>
          </w:rPr>
          <w:t>4.1.</w:t>
        </w:r>
        <w:r>
          <w:rPr>
            <w:rFonts w:ascii="Times New Roman" w:hAnsi="Times New Roman"/>
            <w:noProof/>
            <w:sz w:val="24"/>
            <w:szCs w:val="24"/>
          </w:rPr>
          <w:tab/>
        </w:r>
        <w:r w:rsidRPr="00766ACF">
          <w:rPr>
            <w:rStyle w:val="Hyperlink"/>
            <w:noProof/>
          </w:rPr>
          <w:t>Installing VISA Shared Components On 32-Bit Operating Systems</w:t>
        </w:r>
        <w:r>
          <w:rPr>
            <w:noProof/>
            <w:webHidden/>
          </w:rPr>
          <w:tab/>
          <w:t>4-</w:t>
        </w:r>
        <w:r>
          <w:rPr>
            <w:noProof/>
            <w:webHidden/>
          </w:rPr>
          <w:fldChar w:fldCharType="begin"/>
        </w:r>
        <w:r>
          <w:rPr>
            <w:noProof/>
            <w:webHidden/>
          </w:rPr>
          <w:instrText xml:space="preserve"> PAGEREF _Toc207697511 \h </w:instrText>
        </w:r>
        <w:r w:rsidR="00FC1A4C">
          <w:rPr>
            <w:noProof/>
          </w:rPr>
        </w:r>
        <w:r>
          <w:rPr>
            <w:noProof/>
            <w:webHidden/>
          </w:rPr>
          <w:fldChar w:fldCharType="separate"/>
        </w:r>
        <w:r w:rsidR="00AD50B4">
          <w:rPr>
            <w:noProof/>
            <w:webHidden/>
          </w:rPr>
          <w:t>2</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12" w:history="1">
        <w:r w:rsidRPr="00766ACF">
          <w:rPr>
            <w:rStyle w:val="Hyperlink"/>
            <w:noProof/>
          </w:rPr>
          <w:t>4.2.</w:t>
        </w:r>
        <w:r>
          <w:rPr>
            <w:rFonts w:ascii="Times New Roman" w:hAnsi="Times New Roman"/>
            <w:noProof/>
            <w:sz w:val="24"/>
            <w:szCs w:val="24"/>
          </w:rPr>
          <w:tab/>
        </w:r>
        <w:r w:rsidRPr="00766ACF">
          <w:rPr>
            <w:rStyle w:val="Hyperlink"/>
            <w:noProof/>
          </w:rPr>
          <w:t>Installing VISA Shared Components On 64-Bit OS’s</w:t>
        </w:r>
        <w:r>
          <w:rPr>
            <w:noProof/>
            <w:webHidden/>
          </w:rPr>
          <w:tab/>
          <w:t>4-</w:t>
        </w:r>
        <w:r>
          <w:rPr>
            <w:noProof/>
            <w:webHidden/>
          </w:rPr>
          <w:fldChar w:fldCharType="begin"/>
        </w:r>
        <w:r>
          <w:rPr>
            <w:noProof/>
            <w:webHidden/>
          </w:rPr>
          <w:instrText xml:space="preserve"> PAGEREF _Toc207697512 \h </w:instrText>
        </w:r>
        <w:r w:rsidR="00FC1A4C">
          <w:rPr>
            <w:noProof/>
          </w:rPr>
        </w:r>
        <w:r>
          <w:rPr>
            <w:noProof/>
            <w:webHidden/>
          </w:rPr>
          <w:fldChar w:fldCharType="separate"/>
        </w:r>
        <w:r w:rsidR="00AD50B4">
          <w:rPr>
            <w:noProof/>
            <w:webHidden/>
          </w:rPr>
          <w:t>7</w:t>
        </w:r>
        <w:r>
          <w:rPr>
            <w:noProof/>
            <w:webHidden/>
          </w:rPr>
          <w:fldChar w:fldCharType="end"/>
        </w:r>
      </w:hyperlink>
    </w:p>
    <w:p w:rsidR="00B46BB5" w:rsidRDefault="00B46BB5" w:rsidP="00E623BC">
      <w:pPr>
        <w:pStyle w:val="TOC1"/>
        <w:tabs>
          <w:tab w:val="left" w:pos="1440"/>
          <w:tab w:val="right" w:leader="dot" w:pos="9350"/>
        </w:tabs>
        <w:rPr>
          <w:rFonts w:ascii="Times New Roman" w:hAnsi="Times New Roman"/>
          <w:b w:val="0"/>
          <w:noProof/>
          <w:sz w:val="24"/>
          <w:szCs w:val="24"/>
        </w:rPr>
      </w:pPr>
      <w:hyperlink w:anchor="_Toc207697513" w:history="1">
        <w:r w:rsidRPr="00766ACF">
          <w:rPr>
            <w:rStyle w:val="Hyperlink"/>
            <w:noProof/>
          </w:rPr>
          <w:t>Appendix A</w:t>
        </w:r>
        <w:r w:rsidR="00E623BC">
          <w:rPr>
            <w:rStyle w:val="Hyperlink"/>
            <w:noProof/>
          </w:rPr>
          <w:t>:</w:t>
        </w:r>
        <w:r w:rsidR="00E623BC" w:rsidRPr="00E623BC">
          <w:t xml:space="preserve"> </w:t>
        </w:r>
        <w:r w:rsidR="00E623BC" w:rsidRPr="00E623BC">
          <w:rPr>
            <w:rStyle w:val="Hyperlink"/>
            <w:noProof/>
          </w:rPr>
          <w:tab/>
        </w:r>
        <w:r w:rsidRPr="00766ACF">
          <w:rPr>
            <w:rStyle w:val="Hyperlink"/>
            <w:noProof/>
          </w:rPr>
          <w:t>Implementation Files</w:t>
        </w:r>
        <w:r>
          <w:rPr>
            <w:noProof/>
            <w:webHidden/>
          </w:rPr>
          <w:tab/>
          <w:t>A-</w:t>
        </w:r>
        <w:r>
          <w:rPr>
            <w:noProof/>
            <w:webHidden/>
          </w:rPr>
          <w:fldChar w:fldCharType="begin"/>
        </w:r>
        <w:r>
          <w:rPr>
            <w:noProof/>
            <w:webHidden/>
          </w:rPr>
          <w:instrText xml:space="preserve"> PAGEREF _Toc207697513 \h </w:instrText>
        </w:r>
        <w:r w:rsidR="00FC1A4C">
          <w:rPr>
            <w:noProof/>
          </w:rPr>
        </w:r>
        <w:r>
          <w:rPr>
            <w:noProof/>
            <w:webHidden/>
          </w:rPr>
          <w:fldChar w:fldCharType="separate"/>
        </w:r>
        <w:r w:rsidR="00AD50B4">
          <w:rPr>
            <w:noProof/>
            <w:webHidden/>
          </w:rPr>
          <w:t>1</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14" w:history="1">
        <w:r w:rsidRPr="00766ACF">
          <w:rPr>
            <w:rStyle w:val="Hyperlink"/>
            <w:noProof/>
          </w:rPr>
          <w:t>A.1</w:t>
        </w:r>
        <w:r>
          <w:rPr>
            <w:rFonts w:ascii="Times New Roman" w:hAnsi="Times New Roman"/>
            <w:noProof/>
            <w:sz w:val="24"/>
            <w:szCs w:val="24"/>
          </w:rPr>
          <w:tab/>
        </w:r>
        <w:r w:rsidRPr="00766ACF">
          <w:rPr>
            <w:rStyle w:val="Hyperlink"/>
            <w:noProof/>
          </w:rPr>
          <w:t>Contents of the visaRouter.h File</w:t>
        </w:r>
        <w:r>
          <w:rPr>
            <w:noProof/>
            <w:webHidden/>
          </w:rPr>
          <w:tab/>
          <w:t>A-</w:t>
        </w:r>
        <w:r>
          <w:rPr>
            <w:noProof/>
            <w:webHidden/>
          </w:rPr>
          <w:fldChar w:fldCharType="begin"/>
        </w:r>
        <w:r>
          <w:rPr>
            <w:noProof/>
            <w:webHidden/>
          </w:rPr>
          <w:instrText xml:space="preserve"> PAGEREF _Toc207697514 \h </w:instrText>
        </w:r>
        <w:r w:rsidR="00FC1A4C">
          <w:rPr>
            <w:noProof/>
          </w:rPr>
        </w:r>
        <w:r>
          <w:rPr>
            <w:noProof/>
            <w:webHidden/>
          </w:rPr>
          <w:fldChar w:fldCharType="separate"/>
        </w:r>
        <w:r w:rsidR="00AD50B4">
          <w:rPr>
            <w:noProof/>
            <w:webHidden/>
          </w:rPr>
          <w:t>1</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15" w:history="1">
        <w:r w:rsidRPr="00766ACF">
          <w:rPr>
            <w:rStyle w:val="Hyperlink"/>
            <w:noProof/>
          </w:rPr>
          <w:t>A.2</w:t>
        </w:r>
        <w:r>
          <w:rPr>
            <w:rFonts w:ascii="Times New Roman" w:hAnsi="Times New Roman"/>
            <w:noProof/>
            <w:sz w:val="24"/>
            <w:szCs w:val="24"/>
          </w:rPr>
          <w:tab/>
        </w:r>
        <w:r w:rsidRPr="00766ACF">
          <w:rPr>
            <w:rStyle w:val="Hyperlink"/>
            <w:noProof/>
          </w:rPr>
          <w:t>Contents of the ConflictMgr.h File</w:t>
        </w:r>
        <w:r>
          <w:rPr>
            <w:noProof/>
            <w:webHidden/>
          </w:rPr>
          <w:tab/>
        </w:r>
        <w:r w:rsidRPr="00B46BB5">
          <w:rPr>
            <w:noProof/>
            <w:webHidden/>
          </w:rPr>
          <w:t>A-</w:t>
        </w:r>
        <w:r>
          <w:rPr>
            <w:noProof/>
            <w:webHidden/>
          </w:rPr>
          <w:fldChar w:fldCharType="begin"/>
        </w:r>
        <w:r>
          <w:rPr>
            <w:noProof/>
            <w:webHidden/>
          </w:rPr>
          <w:instrText xml:space="preserve"> PAGEREF _Toc207697515 \h </w:instrText>
        </w:r>
        <w:r w:rsidR="00FC1A4C">
          <w:rPr>
            <w:noProof/>
          </w:rPr>
        </w:r>
        <w:r>
          <w:rPr>
            <w:noProof/>
            <w:webHidden/>
          </w:rPr>
          <w:fldChar w:fldCharType="separate"/>
        </w:r>
        <w:r w:rsidR="00AD50B4">
          <w:rPr>
            <w:noProof/>
            <w:webHidden/>
          </w:rPr>
          <w:t>1</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16" w:history="1">
        <w:r w:rsidRPr="00766ACF">
          <w:rPr>
            <w:rStyle w:val="Hyperlink"/>
            <w:noProof/>
          </w:rPr>
          <w:t>A.3</w:t>
        </w:r>
        <w:r>
          <w:rPr>
            <w:rFonts w:ascii="Times New Roman" w:hAnsi="Times New Roman"/>
            <w:noProof/>
            <w:sz w:val="24"/>
            <w:szCs w:val="24"/>
          </w:rPr>
          <w:tab/>
        </w:r>
        <w:r w:rsidRPr="00766ACF">
          <w:rPr>
            <w:rStyle w:val="Hyperlink"/>
            <w:noProof/>
          </w:rPr>
          <w:t>Contents of the ConflictMgr.def File</w:t>
        </w:r>
        <w:r>
          <w:rPr>
            <w:noProof/>
            <w:webHidden/>
          </w:rPr>
          <w:tab/>
        </w:r>
        <w:r w:rsidRPr="00B46BB5">
          <w:rPr>
            <w:noProof/>
            <w:webHidden/>
          </w:rPr>
          <w:t>A-</w:t>
        </w:r>
        <w:r>
          <w:rPr>
            <w:noProof/>
            <w:webHidden/>
          </w:rPr>
          <w:fldChar w:fldCharType="begin"/>
        </w:r>
        <w:r>
          <w:rPr>
            <w:noProof/>
            <w:webHidden/>
          </w:rPr>
          <w:instrText xml:space="preserve"> PAGEREF _Toc207697516 \h </w:instrText>
        </w:r>
        <w:r w:rsidR="00FC1A4C">
          <w:rPr>
            <w:noProof/>
          </w:rPr>
        </w:r>
        <w:r>
          <w:rPr>
            <w:noProof/>
            <w:webHidden/>
          </w:rPr>
          <w:fldChar w:fldCharType="separate"/>
        </w:r>
        <w:r w:rsidR="00AD50B4">
          <w:rPr>
            <w:noProof/>
            <w:webHidden/>
          </w:rPr>
          <w:t>4</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17" w:history="1">
        <w:r w:rsidRPr="00766ACF">
          <w:rPr>
            <w:rStyle w:val="Hyperlink"/>
            <w:noProof/>
          </w:rPr>
          <w:t>A.4</w:t>
        </w:r>
        <w:r>
          <w:rPr>
            <w:rFonts w:ascii="Times New Roman" w:hAnsi="Times New Roman"/>
            <w:noProof/>
            <w:sz w:val="24"/>
            <w:szCs w:val="24"/>
          </w:rPr>
          <w:tab/>
        </w:r>
        <w:r w:rsidRPr="00766ACF">
          <w:rPr>
            <w:rStyle w:val="Hyperlink"/>
            <w:noProof/>
          </w:rPr>
          <w:t>Contents of the visaUtilities.h File</w:t>
        </w:r>
        <w:r>
          <w:rPr>
            <w:noProof/>
            <w:webHidden/>
          </w:rPr>
          <w:tab/>
        </w:r>
        <w:r w:rsidRPr="00B46BB5">
          <w:rPr>
            <w:noProof/>
            <w:webHidden/>
          </w:rPr>
          <w:t>A-</w:t>
        </w:r>
        <w:r>
          <w:rPr>
            <w:noProof/>
            <w:webHidden/>
          </w:rPr>
          <w:fldChar w:fldCharType="begin"/>
        </w:r>
        <w:r>
          <w:rPr>
            <w:noProof/>
            <w:webHidden/>
          </w:rPr>
          <w:instrText xml:space="preserve"> PAGEREF _Toc207697517 \h </w:instrText>
        </w:r>
        <w:r w:rsidR="00FC1A4C">
          <w:rPr>
            <w:noProof/>
          </w:rPr>
        </w:r>
        <w:r>
          <w:rPr>
            <w:noProof/>
            <w:webHidden/>
          </w:rPr>
          <w:fldChar w:fldCharType="separate"/>
        </w:r>
        <w:r w:rsidR="00AD50B4">
          <w:rPr>
            <w:noProof/>
            <w:webHidden/>
          </w:rPr>
          <w:t>4</w:t>
        </w:r>
        <w:r>
          <w:rPr>
            <w:noProof/>
            <w:webHidden/>
          </w:rPr>
          <w:fldChar w:fldCharType="end"/>
        </w:r>
      </w:hyperlink>
    </w:p>
    <w:p w:rsidR="00B46BB5" w:rsidRDefault="00B46BB5">
      <w:pPr>
        <w:pStyle w:val="TOC2"/>
        <w:tabs>
          <w:tab w:val="left" w:pos="720"/>
          <w:tab w:val="right" w:leader="dot" w:pos="9350"/>
        </w:tabs>
        <w:rPr>
          <w:rFonts w:ascii="Times New Roman" w:hAnsi="Times New Roman"/>
          <w:noProof/>
          <w:sz w:val="24"/>
          <w:szCs w:val="24"/>
        </w:rPr>
      </w:pPr>
      <w:hyperlink w:anchor="_Toc207697518" w:history="1">
        <w:r w:rsidRPr="00766ACF">
          <w:rPr>
            <w:rStyle w:val="Hyperlink"/>
            <w:noProof/>
          </w:rPr>
          <w:t>A.5</w:t>
        </w:r>
        <w:r>
          <w:rPr>
            <w:rFonts w:ascii="Times New Roman" w:hAnsi="Times New Roman"/>
            <w:noProof/>
            <w:sz w:val="24"/>
            <w:szCs w:val="24"/>
          </w:rPr>
          <w:tab/>
        </w:r>
        <w:r w:rsidRPr="00766ACF">
          <w:rPr>
            <w:rStyle w:val="Hyperlink"/>
            <w:noProof/>
          </w:rPr>
          <w:t>Contents of the visaUtilities.def File</w:t>
        </w:r>
        <w:r>
          <w:rPr>
            <w:noProof/>
            <w:webHidden/>
          </w:rPr>
          <w:tab/>
        </w:r>
        <w:r w:rsidRPr="00B46BB5">
          <w:rPr>
            <w:noProof/>
            <w:webHidden/>
          </w:rPr>
          <w:t>A-</w:t>
        </w:r>
        <w:r>
          <w:rPr>
            <w:noProof/>
            <w:webHidden/>
          </w:rPr>
          <w:fldChar w:fldCharType="begin"/>
        </w:r>
        <w:r>
          <w:rPr>
            <w:noProof/>
            <w:webHidden/>
          </w:rPr>
          <w:instrText xml:space="preserve"> PAGEREF _Toc207697518 \h </w:instrText>
        </w:r>
        <w:r w:rsidR="00FC1A4C">
          <w:rPr>
            <w:noProof/>
          </w:rPr>
        </w:r>
        <w:r>
          <w:rPr>
            <w:noProof/>
            <w:webHidden/>
          </w:rPr>
          <w:fldChar w:fldCharType="separate"/>
        </w:r>
        <w:r w:rsidR="00AD50B4">
          <w:rPr>
            <w:noProof/>
            <w:webHidden/>
          </w:rPr>
          <w:t>5</w:t>
        </w:r>
        <w:r>
          <w:rPr>
            <w:noProof/>
            <w:webHidden/>
          </w:rPr>
          <w:fldChar w:fldCharType="end"/>
        </w:r>
      </w:hyperlink>
    </w:p>
    <w:p w:rsidR="00F15659" w:rsidRDefault="00F15659">
      <w:pPr>
        <w:ind w:left="360"/>
        <w:sectPr w:rsidR="00F15659">
          <w:headerReference w:type="even" r:id="rId15"/>
          <w:headerReference w:type="default" r:id="rId16"/>
          <w:footerReference w:type="even" r:id="rId17"/>
          <w:footerReference w:type="default" r:id="rId18"/>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207697493"/>
      <w:r>
        <w:lastRenderedPageBreak/>
        <w:t>Introduction</w:t>
      </w:r>
      <w:bookmarkEnd w:id="3"/>
      <w:bookmarkEnd w:id="4"/>
      <w:bookmarkEnd w:id="5"/>
      <w:bookmarkEnd w:id="6"/>
      <w:bookmarkEnd w:id="7"/>
      <w:bookmarkEnd w:id="8"/>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 xml:space="preserve">Systems Alliance within this document, except contact information, </w:t>
      </w:r>
      <w:r w:rsidR="00051578">
        <w:t>are there</w:t>
      </w:r>
      <w:r>
        <w:t xml:space="preserve"> to preserve </w:t>
      </w:r>
      <w:r w:rsidR="00051578">
        <w:t>consistency with the original set of specifications.</w:t>
      </w:r>
    </w:p>
    <w:p w:rsidR="00F15659" w:rsidRDefault="00F15659" w:rsidP="00683D2A">
      <w:pPr>
        <w:sectPr w:rsidR="00F15659">
          <w:headerReference w:type="even" r:id="rId19"/>
          <w:headerReference w:type="default" r:id="rId20"/>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207697494"/>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rsidR="00F15659" w:rsidRDefault="00F15659">
      <w:pPr>
        <w:pStyle w:val="Desc"/>
      </w:pPr>
      <w:r>
        <w:t>Th</w:t>
      </w:r>
      <w:r w:rsidR="001951C9">
        <w:t>is</w:t>
      </w:r>
      <w:r>
        <w:t xml:space="preserv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rsidR="00B025E2" w:rsidRDefault="00B025E2" w:rsidP="00B025E2">
      <w:pPr>
        <w:pStyle w:val="Desc"/>
      </w:pPr>
    </w:p>
    <w:p w:rsidR="00F15659" w:rsidRDefault="00F15659">
      <w:pPr>
        <w:pStyle w:val="Desc"/>
      </w:pPr>
      <w:r>
        <w:t>•</w:t>
      </w:r>
      <w:r>
        <w:tab/>
        <w:t>Objectives of this specification</w:t>
      </w:r>
    </w:p>
    <w:p w:rsidR="00B025E2" w:rsidRDefault="00B025E2" w:rsidP="00B025E2">
      <w:pPr>
        <w:pStyle w:val="Desc"/>
      </w:pPr>
    </w:p>
    <w:p w:rsidR="00F15659" w:rsidRDefault="00F15659">
      <w:pPr>
        <w:pStyle w:val="Desc"/>
      </w:pPr>
      <w:r>
        <w:t>•</w:t>
      </w:r>
      <w:r>
        <w:tab/>
        <w:t>Audience for this specification</w:t>
      </w:r>
    </w:p>
    <w:p w:rsidR="00B025E2" w:rsidRDefault="00B025E2" w:rsidP="00B025E2">
      <w:pPr>
        <w:pStyle w:val="Desc"/>
      </w:pPr>
    </w:p>
    <w:p w:rsidR="00F15659" w:rsidRDefault="00F15659">
      <w:pPr>
        <w:pStyle w:val="Desc"/>
      </w:pPr>
      <w:r>
        <w:t>•</w:t>
      </w:r>
      <w:r>
        <w:tab/>
        <w:t>Scope and organization of this specification</w:t>
      </w:r>
    </w:p>
    <w:p w:rsidR="00B025E2" w:rsidRDefault="00B025E2" w:rsidP="00B025E2">
      <w:pPr>
        <w:pStyle w:val="Desc"/>
      </w:pPr>
    </w:p>
    <w:p w:rsidR="00F15659" w:rsidRDefault="00F15659">
      <w:pPr>
        <w:pStyle w:val="Desc"/>
      </w:pPr>
      <w:r>
        <w:t>•</w:t>
      </w:r>
      <w:r>
        <w:tab/>
        <w:t>Application of this specification</w:t>
      </w:r>
    </w:p>
    <w:p w:rsidR="00B025E2" w:rsidRDefault="00B025E2" w:rsidP="00B025E2">
      <w:pPr>
        <w:pStyle w:val="Desc"/>
      </w:pPr>
    </w:p>
    <w:p w:rsidR="00F15659" w:rsidRDefault="00F15659">
      <w:pPr>
        <w:pStyle w:val="Desc"/>
      </w:pPr>
      <w:r>
        <w:t>•</w:t>
      </w:r>
      <w:r>
        <w:tab/>
        <w:t>References</w:t>
      </w:r>
    </w:p>
    <w:p w:rsidR="00B025E2" w:rsidRDefault="00B025E2" w:rsidP="00B025E2">
      <w:pPr>
        <w:pStyle w:val="Desc"/>
      </w:pPr>
    </w:p>
    <w:p w:rsidR="00F15659" w:rsidRDefault="00F15659">
      <w:pPr>
        <w:pStyle w:val="Desc"/>
      </w:pPr>
      <w:r>
        <w:t>•</w:t>
      </w:r>
      <w:r>
        <w:tab/>
        <w:t>Definitions of terms and acronyms</w:t>
      </w:r>
    </w:p>
    <w:p w:rsidR="00B025E2" w:rsidRDefault="00B025E2" w:rsidP="00B025E2">
      <w:pPr>
        <w:pStyle w:val="Desc"/>
      </w:pPr>
    </w:p>
    <w:p w:rsidR="00F15659" w:rsidRDefault="00F15659">
      <w:pPr>
        <w:pStyle w:val="Desc"/>
      </w:pPr>
      <w:r>
        <w:t>•</w:t>
      </w:r>
      <w:r>
        <w:tab/>
        <w:t>Conventions</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207697495"/>
      <w:r>
        <w:lastRenderedPageBreak/>
        <w:t>Objectives of This Specification</w:t>
      </w:r>
      <w:bookmarkEnd w:id="16"/>
      <w:bookmarkEnd w:id="17"/>
    </w:p>
    <w:p w:rsidR="00E436F7" w:rsidRDefault="00F15659" w:rsidP="00DD0861">
      <w:pPr>
        <w:pStyle w:val="Desc"/>
        <w:rPr>
          <w:color w:val="000000"/>
        </w:rPr>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B365E5">
        <w:t>The VISA Shared Components include</w:t>
      </w:r>
      <w:r>
        <w:t xml:space="preserve"> the </w:t>
      </w:r>
      <w:r w:rsidR="001951C9" w:rsidRPr="001951C9">
        <w:t xml:space="preserve">VISA </w:t>
      </w:r>
      <w:r w:rsidR="00B365E5">
        <w:t>COM c</w:t>
      </w:r>
      <w:r w:rsidR="001951C9" w:rsidRPr="001951C9">
        <w:t>omponents</w:t>
      </w:r>
      <w:r w:rsidR="001951C9">
        <w:t xml:space="preserve"> and the </w:t>
      </w:r>
      <w:r w:rsidR="00B365E5">
        <w:t>VISA Plug-In Architecture com</w:t>
      </w:r>
      <w:r w:rsidR="001951C9">
        <w:t>ponents</w:t>
      </w:r>
      <w:r w:rsidR="00B365E5">
        <w:t>.  The IVI Shared Components are available from the IVI Foundation in the form of standard installers that guarantee a consistent, reliable i</w:t>
      </w:r>
      <w:r w:rsidR="001951C9" w:rsidRPr="001951C9">
        <w:t>nstallation</w:t>
      </w:r>
      <w:r w:rsidR="001951C9">
        <w:t>.</w:t>
      </w:r>
    </w:p>
    <w:p w:rsidR="00F15659" w:rsidRDefault="00F15659" w:rsidP="00E436F7">
      <w:pPr>
        <w:pStyle w:val="Desc"/>
        <w:ind w:left="0"/>
      </w:pPr>
    </w:p>
    <w:p w:rsidR="00F15659" w:rsidRDefault="00F15659">
      <w:pPr>
        <w:pStyle w:val="Head1"/>
      </w:pPr>
      <w:bookmarkStart w:id="18" w:name="_Toc467460153"/>
      <w:bookmarkStart w:id="19" w:name="_Toc207697496"/>
      <w:r>
        <w:lastRenderedPageBreak/>
        <w:t>Audience for This Specification</w:t>
      </w:r>
      <w:bookmarkEnd w:id="18"/>
      <w:bookmarkEnd w:id="19"/>
    </w:p>
    <w:p w:rsidR="005362BB" w:rsidRDefault="00E436F7">
      <w:pPr>
        <w:pStyle w:val="Desc"/>
      </w:pPr>
      <w:r>
        <w:t>The primary audience is I/O vendors who wish to implement and install VISA</w:t>
      </w:r>
      <w:r>
        <w:noBreakHyphen/>
        <w:t>compliant I/O software.</w:t>
      </w:r>
    </w:p>
    <w:p w:rsidR="005362BB" w:rsidRDefault="005362BB">
      <w:pPr>
        <w:pStyle w:val="Desc"/>
      </w:pPr>
    </w:p>
    <w:p w:rsidR="00F15659" w:rsidRDefault="005362BB">
      <w:pPr>
        <w:pStyle w:val="Desc"/>
      </w:pPr>
      <w:r>
        <w:t>Secondary audiences include</w:t>
      </w:r>
      <w:r w:rsidR="00F15659">
        <w:t xml:space="preserve"> instrument driver developers—whether an instrument vendor, system integrator, or end user—who wishes to implement instrument driver software that is compliant with the VXI</w:t>
      </w:r>
      <w:r w:rsidR="00F15659">
        <w:rPr>
          <w:i/>
        </w:rPr>
        <w:t>plug&amp;play</w:t>
      </w:r>
      <w:r w:rsidR="00F15659">
        <w:t xml:space="preserve"> standards</w:t>
      </w:r>
      <w:r>
        <w:t>, and</w:t>
      </w:r>
      <w:r w:rsidR="00F15659">
        <w:t xml:space="preserve">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207697497"/>
      <w:r>
        <w:lastRenderedPageBreak/>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rsidR="00F1736C" w:rsidRDefault="00F1736C" w:rsidP="00F1736C">
      <w:pPr>
        <w:pStyle w:val="Desc"/>
        <w:ind w:left="0"/>
      </w:pPr>
    </w:p>
    <w:p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rsidR="00F1736C" w:rsidRDefault="00F1736C" w:rsidP="00F1736C">
      <w:pPr>
        <w:pStyle w:val="Desc"/>
        <w:ind w:left="0"/>
      </w:pPr>
    </w:p>
    <w:p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p>
    <w:p w:rsidR="00F15659" w:rsidRDefault="00F15659">
      <w:pPr>
        <w:pStyle w:val="Desc"/>
      </w:pPr>
    </w:p>
    <w:p w:rsidR="00F15659" w:rsidRDefault="00F15659" w:rsidP="00207450">
      <w:pPr>
        <w:pStyle w:val="Head1"/>
      </w:pPr>
      <w:bookmarkStart w:id="22" w:name="_Toc467460155"/>
      <w:bookmarkStart w:id="23" w:name="_Toc207697498"/>
      <w:r>
        <w:lastRenderedPageBreak/>
        <w:t>Application of This Specification</w:t>
      </w:r>
      <w:bookmarkEnd w:id="22"/>
      <w:bookmarkEnd w:id="23"/>
    </w:p>
    <w:p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5362BB">
        <w:t xml:space="preserve">After </w:t>
      </w:r>
      <w:smartTag w:uri="urn:schemas-microsoft-com:office:smarttags" w:element="date">
        <w:smartTagPr>
          <w:attr w:name="Month" w:val="6"/>
          <w:attr w:name="Day" w:val="1"/>
          <w:attr w:name="Year" w:val="2007"/>
        </w:smartTagPr>
        <w:r w:rsidR="00131094">
          <w:t>June 1, 2007</w:t>
        </w:r>
      </w:smartTag>
      <w:r w:rsidR="005362BB">
        <w:t xml:space="preserve"> every release of a VISA I/O library must use installers provided by the IVI Foundation to install shared VISA components.</w:t>
      </w:r>
    </w:p>
    <w:p w:rsidR="005362BB" w:rsidRDefault="005362BB" w:rsidP="00C72D8F">
      <w:pPr>
        <w:pStyle w:val="Desc"/>
      </w:pPr>
    </w:p>
    <w:p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r>
        <w:t>VXI</w:t>
      </w:r>
      <w:r w:rsidRPr="00C72D8F">
        <w:rPr>
          <w:i/>
        </w:rPr>
        <w:t>plug&amp;play</w:t>
      </w:r>
      <w:r>
        <w:t xml:space="preserve"> and IVI </w:t>
      </w:r>
      <w:r w:rsidR="00F15659">
        <w:t>instrument drivers.</w:t>
      </w:r>
    </w:p>
    <w:p w:rsidR="00F15659" w:rsidRDefault="00F15659" w:rsidP="00C72D8F">
      <w:pPr>
        <w:pStyle w:val="Desc"/>
        <w:ind w:left="0"/>
      </w:pPr>
    </w:p>
    <w:p w:rsidR="00F15659" w:rsidRDefault="00F15659" w:rsidP="0090144C">
      <w:pPr>
        <w:pStyle w:val="Item"/>
        <w:spacing w:before="0"/>
      </w:pPr>
      <w:bookmarkStart w:id="24" w:name="_Toc467460156"/>
    </w:p>
    <w:p w:rsidR="00F15659" w:rsidRDefault="00F15659">
      <w:pPr>
        <w:pStyle w:val="Head1"/>
      </w:pPr>
      <w:bookmarkStart w:id="25" w:name="_Toc207697499"/>
      <w:r>
        <w:lastRenderedPageBreak/>
        <w:t>References</w:t>
      </w:r>
      <w:bookmarkEnd w:id="24"/>
      <w:bookmarkEnd w:id="25"/>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VPP-1, VXI</w:t>
      </w:r>
      <w:r>
        <w:rPr>
          <w:i/>
        </w:rPr>
        <w:t>plug&amp;play</w:t>
      </w:r>
      <w:r>
        <w:t xml:space="preserve"> </w:t>
      </w:r>
      <w:r w:rsidRPr="004D0D9A">
        <w:rPr>
          <w:i/>
        </w:rPr>
        <w:t>Charter Document</w:t>
      </w:r>
    </w:p>
    <w:p w:rsidR="0090144C" w:rsidRPr="0090144C" w:rsidRDefault="0090144C" w:rsidP="0090144C">
      <w:pPr>
        <w:pStyle w:val="Item"/>
        <w:spacing w:before="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r>
        <w:rPr>
          <w:i/>
          <w:color w:val="000000"/>
        </w:rPr>
        <w:t>The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297DFC" w:rsidRDefault="00297DFC" w:rsidP="00297DFC">
      <w:pPr>
        <w:pStyle w:val="Desc"/>
        <w:ind w:left="1080" w:hanging="360"/>
        <w:rPr>
          <w:i/>
        </w:rPr>
      </w:pPr>
      <w:r>
        <w:t>•</w:t>
      </w:r>
      <w:r>
        <w:tab/>
        <w:t xml:space="preserve">VPP-4.3.3, </w:t>
      </w:r>
      <w:r>
        <w:rPr>
          <w:i/>
        </w:rPr>
        <w:t xml:space="preserve">VISA Implementation Specification for the G Language </w:t>
      </w:r>
    </w:p>
    <w:p w:rsidR="004D0D9A" w:rsidRDefault="004D0D9A" w:rsidP="004D0D9A">
      <w:pPr>
        <w:pStyle w:val="Desc"/>
        <w:ind w:left="1080" w:hanging="360"/>
      </w:pPr>
    </w:p>
    <w:p w:rsidR="00297DFC" w:rsidRDefault="00297DFC" w:rsidP="00297DFC">
      <w:pPr>
        <w:pStyle w:val="Desc"/>
        <w:ind w:left="1080" w:hanging="360"/>
      </w:pPr>
      <w:r>
        <w:t>•</w:t>
      </w:r>
      <w:r>
        <w:tab/>
        <w:t>VPP-4.3.</w:t>
      </w:r>
      <w:r w:rsidR="001D0F51">
        <w:t>4</w:t>
      </w:r>
      <w:r>
        <w:t xml:space="preserve">, </w:t>
      </w:r>
      <w:r>
        <w:rPr>
          <w:i/>
        </w:rPr>
        <w:t xml:space="preserve">VISA Implementation Specification for COM </w:t>
      </w:r>
    </w:p>
    <w:p w:rsidR="00F15659" w:rsidRDefault="00F15659" w:rsidP="00074687">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rsidP="00074687">
      <w:pPr>
        <w:pStyle w:val="Desc"/>
        <w:ind w:left="1080" w:hanging="360"/>
      </w:pPr>
    </w:p>
    <w:p w:rsidR="00F15659" w:rsidRDefault="00F15659" w:rsidP="00074687">
      <w:pPr>
        <w:pStyle w:val="Desc"/>
        <w:ind w:left="1080" w:hanging="360"/>
        <w:rPr>
          <w:b/>
        </w:rPr>
      </w:pPr>
    </w:p>
    <w:p w:rsidR="00F15659" w:rsidRDefault="00F15659">
      <w:pPr>
        <w:pStyle w:val="Head1"/>
      </w:pPr>
      <w:bookmarkStart w:id="26" w:name="_Toc467460157"/>
      <w:bookmarkStart w:id="27" w:name="_Toc207697500"/>
      <w:r>
        <w:lastRenderedPageBreak/>
        <w:t>Definition of Terms and Acronyms</w:t>
      </w:r>
      <w:bookmarkEnd w:id="26"/>
      <w:bookmarkEnd w:id="27"/>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tblPr>
      <w:tblGrid>
        <w:gridCol w:w="2600"/>
        <w:gridCol w:w="6840"/>
      </w:tblGrid>
      <w:tr w:rsidR="00F15659">
        <w:tblPrEx>
          <w:tblCellMar>
            <w:top w:w="0" w:type="dxa"/>
            <w:bottom w:w="0" w:type="dxa"/>
          </w:tblCellMar>
        </w:tblPrEx>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blPrEx>
          <w:tblCellMar>
            <w:top w:w="0" w:type="dxa"/>
            <w:bottom w:w="0" w:type="dxa"/>
          </w:tblCellMar>
        </w:tblPrEx>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r w:rsidR="00A67368">
              <w:t>.</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tblPrEx>
          <w:tblCellMar>
            <w:top w:w="0" w:type="dxa"/>
            <w:bottom w:w="0" w:type="dxa"/>
          </w:tblCellMar>
        </w:tblPrEx>
        <w:trPr>
          <w:cantSplit/>
        </w:trPr>
        <w:tc>
          <w:tcPr>
            <w:tcW w:w="2600" w:type="dxa"/>
          </w:tcPr>
          <w:p w:rsidR="00DD17B2" w:rsidRDefault="00DD17B2">
            <w:pPr>
              <w:spacing w:before="80" w:after="80"/>
              <w:ind w:left="720"/>
              <w:rPr>
                <w:b/>
              </w:rPr>
            </w:pPr>
            <w:r>
              <w:rPr>
                <w:b/>
              </w:rPr>
              <w:t>VISA COM</w:t>
            </w:r>
          </w:p>
        </w:tc>
        <w:tc>
          <w:tcPr>
            <w:tcW w:w="6840" w:type="dxa"/>
          </w:tcPr>
          <w:p w:rsidR="00DD17B2" w:rsidRDefault="00DD17B2" w:rsidP="00DD17B2">
            <w:pPr>
              <w:spacing w:before="80" w:after="80"/>
              <w:ind w:left="100"/>
            </w:pPr>
            <w:r>
              <w:t xml:space="preserve">VISA for COM.  VISA COM is an architecture that provides VISA functionality via a COM API. </w:t>
            </w:r>
          </w:p>
        </w:tc>
      </w:tr>
      <w:tr w:rsidR="00DD17B2">
        <w:tblPrEx>
          <w:tblCellMar>
            <w:top w:w="0" w:type="dxa"/>
            <w:bottom w:w="0" w:type="dxa"/>
          </w:tblCellMar>
        </w:tblPrEx>
        <w:trPr>
          <w:cantSplit/>
        </w:trPr>
        <w:tc>
          <w:tcPr>
            <w:tcW w:w="2600" w:type="dxa"/>
          </w:tcPr>
          <w:p w:rsidR="00DD17B2" w:rsidRDefault="00DD17B2" w:rsidP="004B2357">
            <w:pPr>
              <w:spacing w:before="80" w:after="80"/>
              <w:ind w:left="720"/>
              <w:rPr>
                <w:b/>
                <w:lang w:val="fr-FR"/>
              </w:rPr>
            </w:pPr>
            <w:r>
              <w:rPr>
                <w:b/>
                <w:lang w:val="fr-FR"/>
              </w:rPr>
              <w:t>VISA Shared Components</w:t>
            </w:r>
          </w:p>
        </w:tc>
        <w:tc>
          <w:tcPr>
            <w:tcW w:w="6840" w:type="dxa"/>
          </w:tcPr>
          <w:p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tblPrEx>
          <w:tblCellMar>
            <w:top w:w="0" w:type="dxa"/>
            <w:bottom w:w="0" w:type="dxa"/>
          </w:tblCellMar>
        </w:tblPrEx>
        <w:trPr>
          <w:cantSplit/>
        </w:trPr>
        <w:tc>
          <w:tcPr>
            <w:tcW w:w="2600" w:type="dxa"/>
          </w:tcPr>
          <w:p w:rsidR="00F1736C" w:rsidRDefault="00F1736C" w:rsidP="004B2357">
            <w:pPr>
              <w:spacing w:before="80" w:after="80"/>
              <w:ind w:left="720"/>
              <w:rPr>
                <w:b/>
                <w:lang w:val="fr-FR"/>
              </w:rPr>
            </w:pPr>
            <w:r>
              <w:rPr>
                <w:b/>
                <w:lang w:val="fr-FR"/>
              </w:rPr>
              <w:t>WOW64</w:t>
            </w:r>
          </w:p>
        </w:tc>
        <w:tc>
          <w:tcPr>
            <w:tcW w:w="6840" w:type="dxa"/>
          </w:tcPr>
          <w:p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rsidR="00F15659" w:rsidRDefault="00F15659">
      <w:pPr>
        <w:pStyle w:val="Head1"/>
      </w:pPr>
      <w:bookmarkStart w:id="28" w:name="_Toc467460158"/>
      <w:bookmarkStart w:id="29" w:name="_Toc207697501"/>
      <w:r>
        <w:lastRenderedPageBreak/>
        <w:t>Conventions</w:t>
      </w:r>
      <w:bookmarkEnd w:id="28"/>
      <w:bookmarkEnd w:id="29"/>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1"/>
          <w:footnotePr>
            <w:numRestart w:val="eachPage"/>
          </w:footnotePr>
          <w:pgSz w:w="12240" w:h="15840"/>
          <w:pgMar w:top="1440" w:right="1440" w:bottom="-1440" w:left="1440" w:header="720" w:footer="720" w:gutter="0"/>
          <w:pgNumType w:start="1"/>
          <w:cols w:space="720"/>
          <w:noEndnote/>
        </w:sectPr>
      </w:pPr>
    </w:p>
    <w:p w:rsidR="00297DFC" w:rsidRDefault="00297DFC" w:rsidP="00297DFC">
      <w:pPr>
        <w:pStyle w:val="SectionTitle"/>
      </w:pPr>
      <w:bookmarkStart w:id="30" w:name="_Ref490280261"/>
      <w:bookmarkStart w:id="31" w:name="_Toc207697502"/>
      <w:r>
        <w:lastRenderedPageBreak/>
        <w:t xml:space="preserve">VISA </w:t>
      </w:r>
      <w:r w:rsidR="00A72EAC">
        <w:t>Shared</w:t>
      </w:r>
      <w:r>
        <w:t xml:space="preserve"> Components</w:t>
      </w:r>
      <w:bookmarkEnd w:id="30"/>
      <w:bookmarkEnd w:id="31"/>
    </w:p>
    <w:p w:rsidR="00A72EAC" w:rsidRDefault="00A72EAC" w:rsidP="00A72EAC">
      <w:pPr>
        <w:pStyle w:val="Desc"/>
      </w:pPr>
      <w:r>
        <w:t xml:space="preserve">The </w:t>
      </w:r>
      <w:r w:rsidRPr="00A72EAC">
        <w:t xml:space="preserve">VISA Shared Components </w:t>
      </w:r>
      <w:r>
        <w:t xml:space="preserve">are a common set of VISA </w:t>
      </w:r>
      <w:r w:rsidR="00A66CA9">
        <w:t>components for developing multi</w:t>
      </w:r>
      <w:r>
        <w:t>vendor software programs, including VISA I/O libraries and a variety of instrument drivers.</w:t>
      </w:r>
    </w:p>
    <w:p w:rsidR="00A72EAC" w:rsidRDefault="00A72EAC" w:rsidP="00A72EAC">
      <w:pPr>
        <w:pStyle w:val="Desc"/>
      </w:pPr>
    </w:p>
    <w:p w:rsidR="00A72EAC" w:rsidRDefault="00A72EAC" w:rsidP="00A72EAC">
      <w:pPr>
        <w:pStyle w:val="Desc"/>
      </w:pPr>
      <w:r>
        <w:t xml:space="preserve">The components are “shared” because multiple VISA and VISA COM vendor-specific implementations must share a single copy of each component.  </w:t>
      </w:r>
      <w:r w:rsidR="00A66CA9">
        <w:t>Because</w:t>
      </w:r>
      <w:r>
        <w:t xml:space="preserve"> there may only be a single copy of the component per PC,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rsidR="00A72EAC" w:rsidRDefault="00A72EAC" w:rsidP="00A72EAC">
      <w:pPr>
        <w:pStyle w:val="Desc"/>
      </w:pPr>
    </w:p>
    <w:p w:rsidR="00A72EAC" w:rsidRDefault="00A72EAC" w:rsidP="00A72EAC">
      <w:pPr>
        <w:pStyle w:val="Desc"/>
      </w:pPr>
      <w:r>
        <w:t xml:space="preserve">The VISA Shared Components include the </w:t>
      </w:r>
      <w:r w:rsidR="005B0527">
        <w:t>VXI</w:t>
      </w:r>
      <w:r w:rsidR="005B0527" w:rsidRPr="005B0527">
        <w:rPr>
          <w:i/>
        </w:rPr>
        <w:t>plug&amp;play</w:t>
      </w:r>
      <w:r w:rsidR="005B0527">
        <w:t xml:space="preserve"> infrastructure, </w:t>
      </w:r>
      <w:r w:rsidRPr="001951C9">
        <w:t xml:space="preserve">VISA </w:t>
      </w:r>
      <w:r>
        <w:t>COM c</w:t>
      </w:r>
      <w:r w:rsidRPr="001951C9">
        <w:t>omponents</w:t>
      </w:r>
      <w:r w:rsidR="009633E1">
        <w:t>,</w:t>
      </w:r>
      <w:r>
        <w:t xml:space="preserve"> and VISA Plug-In Architecture components.  The IVI Shared Components are available from the IVI Foundation in the form of standard installers that guarantee a consistent, reliable i</w:t>
      </w:r>
      <w:r w:rsidRPr="001951C9">
        <w:t>nstallation</w:t>
      </w:r>
      <w:r>
        <w:t>.</w:t>
      </w:r>
    </w:p>
    <w:p w:rsidR="005B0527" w:rsidRDefault="005B0527" w:rsidP="005B0527">
      <w:pPr>
        <w:pStyle w:val="Item"/>
      </w:pPr>
    </w:p>
    <w:p w:rsidR="005B0527" w:rsidRPr="005B0527" w:rsidRDefault="005B0527" w:rsidP="005B0527">
      <w:pPr>
        <w:pStyle w:val="Desc"/>
      </w:pPr>
      <w:r>
        <w:t>The VXIplug&amp;play infrastructure includes the framework directory structure, registry entries, and environment variables.</w:t>
      </w:r>
      <w:r w:rsidR="00202B1C">
        <w:t xml:space="preserve">  They are described in </w:t>
      </w:r>
      <w:r w:rsidR="00202B1C" w:rsidRPr="00DD0861">
        <w:rPr>
          <w:i/>
          <w:color w:val="000000"/>
        </w:rPr>
        <w:t>VPP-</w:t>
      </w:r>
      <w:r w:rsidR="00F2537A">
        <w:rPr>
          <w:i/>
          <w:color w:val="000000"/>
        </w:rPr>
        <w:t>2</w:t>
      </w:r>
      <w:r w:rsidR="00202B1C" w:rsidRPr="00DD0861">
        <w:rPr>
          <w:i/>
          <w:color w:val="000000"/>
        </w:rPr>
        <w:t xml:space="preserve">, </w:t>
      </w:r>
      <w:r w:rsidR="00F2537A">
        <w:rPr>
          <w:i/>
          <w:color w:val="000000"/>
        </w:rPr>
        <w:t>System Frameworks Specification</w:t>
      </w:r>
      <w:r w:rsidR="00202B1C" w:rsidRPr="00A72EAC">
        <w:t>.</w:t>
      </w:r>
    </w:p>
    <w:p w:rsidR="00A72EAC" w:rsidRDefault="00A72EAC" w:rsidP="00A72EAC">
      <w:pPr>
        <w:pStyle w:val="Desc"/>
      </w:pPr>
    </w:p>
    <w:p w:rsidR="005B0527" w:rsidRDefault="005B0527" w:rsidP="005B0527">
      <w:pPr>
        <w:pStyle w:val="Desc"/>
      </w:pPr>
      <w:r>
        <w:t xml:space="preserve">The VISA Plug-In Architecture components include shared files that allow multiple vendor-specific VISA libraries to be installed on a single PC.  In the past, the standard did not directly support this, as 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rsidR="00202F27" w:rsidRPr="00202F27" w:rsidRDefault="00202F27" w:rsidP="00202F27">
      <w:pPr>
        <w:pStyle w:val="Item"/>
      </w:pPr>
    </w:p>
    <w:p w:rsidR="00A72EAC" w:rsidRPr="00A72EAC" w:rsidRDefault="00A72EAC" w:rsidP="00A72EAC">
      <w:pPr>
        <w:pStyle w:val="Desc"/>
      </w:pPr>
      <w:r>
        <w:t xml:space="preserve">The VISA COM components include shared VISA COM functionality, including the VISA COM type library, the associated PIA, the Global Resource Manager, and Basic Formatted IO.  These components are available for both 32-bit and 64-bit 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rsidR="00131094" w:rsidRDefault="00131094" w:rsidP="00131094">
      <w:pPr>
        <w:pStyle w:val="Desc"/>
      </w:pPr>
    </w:p>
    <w:p w:rsidR="005B0527" w:rsidRDefault="005B0527" w:rsidP="005B0527">
      <w:pPr>
        <w:pStyle w:val="Head1"/>
      </w:pPr>
      <w:bookmarkStart w:id="32" w:name="_Ref490288138"/>
      <w:bookmarkStart w:id="33" w:name="_Ref490288150"/>
      <w:bookmarkStart w:id="34" w:name="_Toc207697503"/>
      <w:r>
        <w:lastRenderedPageBreak/>
        <w:t>VXI</w:t>
      </w:r>
      <w:r w:rsidRPr="005B0527">
        <w:rPr>
          <w:i/>
        </w:rPr>
        <w:t>plug&amp;play</w:t>
      </w:r>
      <w:r>
        <w:t xml:space="preserve"> Infrastructure</w:t>
      </w:r>
      <w:bookmarkEnd w:id="34"/>
    </w:p>
    <w:p w:rsidR="005B0527" w:rsidRDefault="005B0527" w:rsidP="005B0527">
      <w:pPr>
        <w:pStyle w:val="Desc"/>
      </w:pPr>
    </w:p>
    <w:p w:rsidR="00F2537A" w:rsidRDefault="00F2537A" w:rsidP="005B0527">
      <w:pPr>
        <w:pStyle w:val="Desc"/>
      </w:pPr>
      <w:r>
        <w:t>The VXIplug&amp;play infrastructure includes the directories, HKLM\SOFTWARE registry keys and values, and environment variables for each installed VXI</w:t>
      </w:r>
      <w:r w:rsidRPr="00F2537A">
        <w:rPr>
          <w:i/>
        </w:rPr>
        <w:t>plug&amp;play</w:t>
      </w:r>
      <w:r>
        <w:t xml:space="preserve"> framework.</w:t>
      </w:r>
    </w:p>
    <w:p w:rsidR="00F2537A" w:rsidRDefault="00F2537A" w:rsidP="005B0527">
      <w:pPr>
        <w:pStyle w:val="Desc"/>
      </w:pPr>
    </w:p>
    <w:p w:rsidR="00F2537A" w:rsidRDefault="00F2537A" w:rsidP="005B0527">
      <w:pPr>
        <w:pStyle w:val="Desc"/>
      </w:pPr>
      <w:r>
        <w:t>The WinNT framework is installed on 32-bit Windows operating systems.</w:t>
      </w:r>
    </w:p>
    <w:p w:rsidR="00F2537A" w:rsidRDefault="00F2537A" w:rsidP="005B0527">
      <w:pPr>
        <w:pStyle w:val="Desc"/>
      </w:pPr>
    </w:p>
    <w:p w:rsidR="005B0527" w:rsidRDefault="00F2537A" w:rsidP="005B0527">
      <w:pPr>
        <w:pStyle w:val="Desc"/>
      </w:pPr>
      <w:r>
        <w:t>Both the WinNT and Win64 frameworks are installed on 64-bit Windows operation systems.  On 64-bit operations systems, the WinNT framework is installed to the appropriate Windows On Windows 64 (WOW64) directories and registry keys.</w:t>
      </w:r>
    </w:p>
    <w:p w:rsidR="005B0527" w:rsidRDefault="005B0527" w:rsidP="005B0527">
      <w:pPr>
        <w:pStyle w:val="Head1"/>
      </w:pPr>
      <w:bookmarkStart w:id="35" w:name="_Toc207697504"/>
      <w:r>
        <w:lastRenderedPageBreak/>
        <w:t>VISA Plug-In Architecture Components</w:t>
      </w:r>
      <w:bookmarkEnd w:id="35"/>
    </w:p>
    <w:p w:rsidR="00293742" w:rsidRPr="00A51F56" w:rsidRDefault="00293742" w:rsidP="002B5D44">
      <w:pPr>
        <w:pStyle w:val="Head2"/>
      </w:pPr>
      <w:bookmarkStart w:id="36" w:name="_Toc207697505"/>
      <w:r w:rsidRPr="00A51F56">
        <w:t>VISA Header Files</w:t>
      </w:r>
      <w:bookmarkEnd w:id="36"/>
    </w:p>
    <w:p w:rsidR="00293742" w:rsidRDefault="00293742" w:rsidP="00293742">
      <w:pPr>
        <w:pStyle w:val="Desc"/>
      </w:pPr>
    </w:p>
    <w:p w:rsidR="00293742" w:rsidRDefault="00293742" w:rsidP="00293742">
      <w:pPr>
        <w:pStyle w:val="Desc"/>
      </w:pPr>
      <w:r>
        <w:t xml:space="preserve">VISA header files are now included in the VISA shared component installers, </w:t>
      </w:r>
      <w:r w:rsidR="009633E1">
        <w:t>because</w:t>
      </w:r>
      <w:r>
        <w:t xml:space="preserve"> they are needed for VISA development.</w:t>
      </w:r>
    </w:p>
    <w:p w:rsidR="00293742" w:rsidRPr="00293742" w:rsidRDefault="00293742" w:rsidP="00293742">
      <w:pPr>
        <w:pStyle w:val="Item"/>
      </w:pPr>
    </w:p>
    <w:p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rsidR="00293742" w:rsidRDefault="008C639D" w:rsidP="00293742">
      <w:pPr>
        <w:numPr>
          <w:ilvl w:val="0"/>
          <w:numId w:val="11"/>
        </w:numPr>
        <w:rPr>
          <w:rFonts w:ascii="Courier" w:hAnsi="Courier"/>
          <w:sz w:val="18"/>
        </w:rPr>
      </w:pPr>
      <w:r>
        <w:rPr>
          <w:rFonts w:ascii="Courier" w:hAnsi="Courier"/>
          <w:sz w:val="18"/>
        </w:rPr>
        <w:t>visa</w:t>
      </w:r>
      <w:r w:rsidR="00293742">
        <w:rPr>
          <w:rFonts w:ascii="Courier" w:hAnsi="Courier"/>
          <w:sz w:val="18"/>
        </w:rPr>
        <w:t>.h</w:t>
      </w:r>
    </w:p>
    <w:p w:rsidR="00293742" w:rsidRPr="00412E0A" w:rsidRDefault="008C639D" w:rsidP="00293742">
      <w:pPr>
        <w:pStyle w:val="Desc"/>
        <w:numPr>
          <w:ilvl w:val="0"/>
          <w:numId w:val="11"/>
        </w:numPr>
      </w:pPr>
      <w:r>
        <w:rPr>
          <w:rFonts w:ascii="Courier" w:hAnsi="Courier"/>
          <w:sz w:val="18"/>
        </w:rPr>
        <w:t>visa</w:t>
      </w:r>
      <w:r w:rsidR="00293742">
        <w:rPr>
          <w:rFonts w:ascii="Courier" w:hAnsi="Courier"/>
          <w:sz w:val="18"/>
        </w:rPr>
        <w:t>type.h</w:t>
      </w:r>
    </w:p>
    <w:p w:rsidR="00293742" w:rsidRDefault="00293742" w:rsidP="00293742">
      <w:pPr>
        <w:pStyle w:val="Desc"/>
        <w:ind w:hanging="720"/>
      </w:pPr>
    </w:p>
    <w:p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rsidR="008736B1" w:rsidRDefault="008736B1" w:rsidP="008736B1">
      <w:pPr>
        <w:pStyle w:val="Item"/>
      </w:pPr>
    </w:p>
    <w:p w:rsidR="008736B1" w:rsidRPr="008736B1" w:rsidRDefault="008736B1" w:rsidP="008736B1">
      <w:pPr>
        <w:pStyle w:val="Desc"/>
      </w:pPr>
      <w:r>
        <w:t xml:space="preserve">Vendor-specific WIN64 framework VISA installers may not overwrite </w:t>
      </w:r>
      <w:r w:rsidRPr="009633E1">
        <w:rPr>
          <w:rFonts w:ascii="Courier" w:hAnsi="Courier"/>
        </w:rPr>
        <w:t>visa.h</w:t>
      </w:r>
      <w:r>
        <w:t xml:space="preserve"> or </w:t>
      </w:r>
      <w:r w:rsidRPr="009633E1">
        <w:rPr>
          <w:rFonts w:ascii="Courier" w:hAnsi="Courier"/>
        </w:rPr>
        <w:t>visatype.h</w:t>
      </w:r>
      <w:r>
        <w:t xml:space="preserve">.  Vendor-specific WINNT framework VISA installers may not overwrite </w:t>
      </w:r>
      <w:r w:rsidRPr="009633E1">
        <w:rPr>
          <w:rFonts w:ascii="Courier" w:hAnsi="Courier"/>
        </w:rPr>
        <w:t>visatype.h</w:t>
      </w:r>
      <w:r>
        <w:t xml:space="preserve">, but may overwrite </w:t>
      </w:r>
      <w:r w:rsidRPr="009633E1">
        <w:rPr>
          <w:rFonts w:ascii="Courier" w:hAnsi="Courier"/>
        </w:rPr>
        <w:t>visa.h</w:t>
      </w:r>
      <w:r>
        <w:t xml:space="preserve"> to maintain backwards compatibility with previous vendor-specific versions of </w:t>
      </w:r>
      <w:r w:rsidRPr="009633E1">
        <w:rPr>
          <w:rFonts w:ascii="Courier" w:hAnsi="Courier"/>
        </w:rPr>
        <w:t>visa.h</w:t>
      </w:r>
      <w:r>
        <w:t>.</w:t>
      </w:r>
    </w:p>
    <w:p w:rsidR="00293742" w:rsidRDefault="00293742" w:rsidP="002B5D44">
      <w:pPr>
        <w:pStyle w:val="Head2"/>
      </w:pPr>
      <w:bookmarkStart w:id="37" w:name="_Toc207697506"/>
      <w:r>
        <w:t>The VISA Router</w:t>
      </w:r>
      <w:bookmarkEnd w:id="37"/>
    </w:p>
    <w:p w:rsidR="00293742" w:rsidRDefault="00293742" w:rsidP="00293742">
      <w:pPr>
        <w:pStyle w:val="Desc"/>
      </w:pPr>
    </w:p>
    <w:p w:rsidR="00412E0A" w:rsidRPr="00FF64A2" w:rsidRDefault="00412E0A" w:rsidP="00412E0A">
      <w:pPr>
        <w:pStyle w:val="Desc"/>
      </w:pPr>
      <w:r>
        <w:t xml:space="preserve">The VISA Router is supported </w:t>
      </w:r>
      <w:r w:rsidR="009633E1">
        <w:t xml:space="preserve">only </w:t>
      </w:r>
      <w:r>
        <w:t xml:space="preserve">on </w:t>
      </w:r>
      <w:r w:rsidR="00393C4A">
        <w:t>Vista 64, Windows 7 (64-bit)</w:t>
      </w:r>
      <w:r w:rsidR="003334EE">
        <w:t>,</w:t>
      </w:r>
      <w:r w:rsidR="00393C4A">
        <w:t xml:space="preserve"> and Windows 8 (64-bit)</w:t>
      </w:r>
      <w:r>
        <w:t>.</w:t>
      </w:r>
    </w:p>
    <w:p w:rsidR="00412E0A" w:rsidRDefault="00412E0A" w:rsidP="00412E0A">
      <w:pPr>
        <w:pStyle w:val="Desc"/>
      </w:pPr>
    </w:p>
    <w:p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Pr="00412E0A">
        <w:rPr>
          <w:b w:val="0"/>
        </w:rPr>
        <w:t>:</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Router.h</w:t>
      </w:r>
    </w:p>
    <w:p w:rsidR="00480D28" w:rsidRDefault="00480D28" w:rsidP="00480D28">
      <w:pPr>
        <w:pStyle w:val="Desc"/>
        <w:ind w:hanging="720"/>
      </w:pPr>
    </w:p>
    <w:p w:rsidR="00FF64A2" w:rsidRDefault="00FF64A2" w:rsidP="00FF64A2">
      <w:pPr>
        <w:pStyle w:val="Desc"/>
      </w:pPr>
      <w:r>
        <w:t xml:space="preserve">The VISA Router implements entry points defined by the VISA API, but only so that it can call the corresponding entry points in </w:t>
      </w:r>
      <w:r w:rsidR="00E01944">
        <w:t>v</w:t>
      </w:r>
      <w:r>
        <w:t>endor-specific implementations of VISA.  VISA users call the VISA API through the VISA Router.  The VISA Router routes calls to the appropriate vendor-specific VISA, and also handles 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rsidR="00FF64A2" w:rsidRPr="00412E0A" w:rsidRDefault="00FF64A2" w:rsidP="00412E0A">
      <w:pPr>
        <w:pStyle w:val="Desc"/>
        <w:ind w:left="1440"/>
      </w:pPr>
    </w:p>
    <w:p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rsidR="00480D28" w:rsidRPr="00412E0A" w:rsidRDefault="00480D28" w:rsidP="00480D28">
      <w:pPr>
        <w:pStyle w:val="Desc"/>
        <w:ind w:left="1440"/>
      </w:pPr>
    </w:p>
    <w:p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r w:rsidR="008736B1" w:rsidRPr="009633E1">
        <w:rPr>
          <w:rFonts w:ascii="Courier" w:hAnsi="Courier"/>
        </w:rPr>
        <w:t>v</w:t>
      </w:r>
      <w:r w:rsidR="00293742" w:rsidRPr="009633E1">
        <w:rPr>
          <w:rFonts w:ascii="Courier" w:hAnsi="Courier"/>
        </w:rPr>
        <w:t>isaRouter.h</w:t>
      </w:r>
      <w:r w:rsidR="00293742">
        <w:t xml:space="preserve"> includes additional items needed by the Visa</w:t>
      </w:r>
      <w:r w:rsidR="008736B1">
        <w:t xml:space="preserve"> </w:t>
      </w:r>
      <w:r w:rsidR="00293742">
        <w:t>Router</w:t>
      </w:r>
      <w:r w:rsidR="0032678A">
        <w:t>, also documented below</w:t>
      </w:r>
      <w:r w:rsidR="00293742">
        <w:t>.</w:t>
      </w:r>
    </w:p>
    <w:p w:rsidR="00906420" w:rsidRPr="00906420" w:rsidRDefault="00906420" w:rsidP="00906420">
      <w:pPr>
        <w:pStyle w:val="Item"/>
      </w:pPr>
    </w:p>
    <w:p w:rsidR="00CF2A73" w:rsidRDefault="00EC64E3" w:rsidP="00EC64E3">
      <w:pPr>
        <w:pStyle w:val="Desc"/>
        <w:spacing w:after="120"/>
      </w:pPr>
      <w:r>
        <w:br w:type="page"/>
      </w:r>
      <w:r w:rsidR="00480D28">
        <w:lastRenderedPageBreak/>
        <w:t xml:space="preserve">In the entry points described below where calls are made to more than one of underlying </w:t>
      </w:r>
      <w:r w:rsidR="00CD6927">
        <w:t>VISA libraries</w:t>
      </w:r>
      <w:r w:rsidR="00480D28">
        <w:t xml:space="preserve">, the order in which these calls are made is </w:t>
      </w:r>
      <w:r w:rsidR="00CF2A73">
        <w:t>as follows:</w:t>
      </w:r>
    </w:p>
    <w:p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rsidR="00480D28" w:rsidRPr="002B5D44" w:rsidRDefault="00480D28" w:rsidP="002B5D44">
      <w:pPr>
        <w:pStyle w:val="Head3"/>
        <w:rPr>
          <w:b/>
        </w:rPr>
      </w:pPr>
      <w:r w:rsidRPr="002B5D44">
        <w:rPr>
          <w:b/>
        </w:rPr>
        <w:t>viOpenDefaultRM</w:t>
      </w:r>
    </w:p>
    <w:p w:rsidR="00480D28" w:rsidRDefault="00480D28" w:rsidP="00480D28"/>
    <w:p w:rsidR="00480D28" w:rsidRDefault="009633E1" w:rsidP="00480D28">
      <w:pPr>
        <w:pStyle w:val="Desc"/>
      </w:pPr>
      <w:r>
        <w:t>The</w:t>
      </w:r>
      <w:r w:rsidR="00480D28">
        <w:t xml:space="preserve"> first vi</w:t>
      </w:r>
      <w:r>
        <w:t>OpenDefaultRM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viOpenDefaultRM use the list of open VISA libraries generated in the first call</w:t>
      </w:r>
      <w:r>
        <w:t>,</w:t>
      </w:r>
      <w:r w:rsidR="00480D28">
        <w:t xml:space="preserve"> but they return a new unique session handle to the user.  When the last defaultRM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rsidR="00E73D2C" w:rsidRPr="00E73D2C" w:rsidRDefault="00E73D2C" w:rsidP="00E73D2C">
      <w:pPr>
        <w:pStyle w:val="Item"/>
      </w:pPr>
    </w:p>
    <w:p w:rsidR="00DC53D1" w:rsidRPr="002B5D44" w:rsidRDefault="00DC53D1" w:rsidP="002B5D44">
      <w:pPr>
        <w:pStyle w:val="Head3"/>
        <w:rPr>
          <w:b/>
        </w:rPr>
      </w:pPr>
      <w:r w:rsidRPr="002B5D44">
        <w:rPr>
          <w:b/>
        </w:rPr>
        <w:t>viOpen</w:t>
      </w:r>
    </w:p>
    <w:p w:rsidR="00DC53D1" w:rsidRDefault="00DC53D1" w:rsidP="007F5F1F">
      <w:pPr>
        <w:pStyle w:val="Desc"/>
      </w:pPr>
    </w:p>
    <w:p w:rsidR="00480D28" w:rsidRDefault="00480D28" w:rsidP="00480D28">
      <w:pPr>
        <w:pStyle w:val="Item"/>
        <w:spacing w:before="0"/>
        <w:ind w:left="720"/>
        <w:rPr>
          <w:b w:val="0"/>
        </w:rPr>
      </w:pPr>
      <w:r>
        <w:rPr>
          <w:b w:val="0"/>
        </w:rPr>
        <w:t xml:space="preserve">The viOpen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rsidR="00480D28" w:rsidRDefault="00480D28" w:rsidP="00480D28">
      <w:pPr>
        <w:pStyle w:val="Desc"/>
        <w:numPr>
          <w:ilvl w:val="0"/>
          <w:numId w:val="12"/>
        </w:numPr>
      </w:pPr>
      <w:r>
        <w:t>The VISA that was</w:t>
      </w:r>
      <w:r w:rsidR="00BD319A">
        <w:t xml:space="preserve"> last used to successfully open</w:t>
      </w:r>
      <w:r>
        <w:t xml:space="preserve"> this resource.</w:t>
      </w:r>
    </w:p>
    <w:p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rsidR="00E73D2C" w:rsidRPr="00E73D2C" w:rsidRDefault="00E73D2C" w:rsidP="00E73D2C">
      <w:pPr>
        <w:pStyle w:val="Item"/>
      </w:pPr>
    </w:p>
    <w:p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rsidR="00480D28" w:rsidRPr="00412E0A" w:rsidRDefault="00480D28" w:rsidP="00480D28">
      <w:pPr>
        <w:pStyle w:val="Desc"/>
      </w:pPr>
    </w:p>
    <w:p w:rsidR="00DC53D1" w:rsidRPr="002B5D44" w:rsidRDefault="00DC53D1" w:rsidP="002B5D44">
      <w:pPr>
        <w:pStyle w:val="Head3"/>
        <w:rPr>
          <w:b/>
          <w:bCs/>
        </w:rPr>
      </w:pPr>
      <w:r w:rsidRPr="002B5D44">
        <w:rPr>
          <w:b/>
          <w:bCs/>
        </w:rPr>
        <w:t>viFindR</w:t>
      </w:r>
      <w:r w:rsidR="00A230D8" w:rsidRPr="002B5D44">
        <w:rPr>
          <w:b/>
          <w:bCs/>
        </w:rPr>
        <w:t>src/</w:t>
      </w:r>
      <w:r w:rsidR="00E01944" w:rsidRPr="002B5D44">
        <w:rPr>
          <w:b/>
          <w:bCs/>
        </w:rPr>
        <w:t>viFindNext</w:t>
      </w:r>
    </w:p>
    <w:p w:rsidR="00DC53D1" w:rsidRDefault="00DC53D1" w:rsidP="007F5F1F">
      <w:pPr>
        <w:pStyle w:val="Desc"/>
      </w:pPr>
    </w:p>
    <w:p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rsidR="00480D28" w:rsidRDefault="00480D28" w:rsidP="00480D28">
      <w:pPr>
        <w:pStyle w:val="Desc"/>
        <w:numPr>
          <w:ilvl w:val="0"/>
          <w:numId w:val="13"/>
        </w:numPr>
      </w:pPr>
      <w:r>
        <w:t>Create an empty master list of resources to be returned.</w:t>
      </w:r>
    </w:p>
    <w:p w:rsidR="00480D28" w:rsidRDefault="00480D28" w:rsidP="00480D28">
      <w:pPr>
        <w:pStyle w:val="Desc"/>
        <w:numPr>
          <w:ilvl w:val="0"/>
          <w:numId w:val="13"/>
        </w:numPr>
      </w:pPr>
      <w:r>
        <w:t>Call viFindRsrc/viFindNext on each underlying VISA in turn, starting with the preferred VISA if there is one.</w:t>
      </w:r>
    </w:p>
    <w:p w:rsidR="00480D28" w:rsidRDefault="00480D28" w:rsidP="00480D28">
      <w:pPr>
        <w:pStyle w:val="Desc"/>
        <w:numPr>
          <w:ilvl w:val="0"/>
          <w:numId w:val="13"/>
        </w:numPr>
      </w:pPr>
      <w:r>
        <w:t>For each resource found:</w:t>
      </w:r>
    </w:p>
    <w:p w:rsidR="00480D28" w:rsidRDefault="00480D28" w:rsidP="00FC1A4C">
      <w:pPr>
        <w:pStyle w:val="Desc"/>
        <w:numPr>
          <w:ilvl w:val="1"/>
          <w:numId w:val="13"/>
        </w:numPr>
        <w:ind w:left="1800"/>
      </w:pPr>
      <w:r>
        <w:t>Remember</w:t>
      </w:r>
      <w:r w:rsidR="00BD319A">
        <w:t xml:space="preserve"> the</w:t>
      </w:r>
      <w:r>
        <w:t xml:space="preserve"> viFindRsrc/viFindNext name</w:t>
      </w:r>
      <w:r w:rsidR="00BD319A">
        <w:t>.</w:t>
      </w:r>
    </w:p>
    <w:p w:rsidR="00480D28" w:rsidRDefault="00480D28" w:rsidP="00FC1A4C">
      <w:pPr>
        <w:pStyle w:val="Desc"/>
        <w:numPr>
          <w:ilvl w:val="1"/>
          <w:numId w:val="13"/>
        </w:numPr>
        <w:ind w:left="1800"/>
      </w:pPr>
      <w:r>
        <w:t>Call viParseRsrcEx and remember the canonical name returned.</w:t>
      </w:r>
    </w:p>
    <w:p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differentiation between </w:t>
      </w:r>
      <w:r w:rsidR="00BD319A">
        <w:t>user chosen and resource manager chosen</w:t>
      </w:r>
      <w:r>
        <w:t>.)</w:t>
      </w:r>
    </w:p>
    <w:p w:rsidR="00480D28" w:rsidRDefault="00480D28" w:rsidP="00FC1A4C">
      <w:pPr>
        <w:pStyle w:val="Desc"/>
        <w:numPr>
          <w:ilvl w:val="1"/>
          <w:numId w:val="13"/>
        </w:numPr>
        <w:ind w:left="1800"/>
      </w:pPr>
      <w:r>
        <w:t>Compare the canonical name with the canonical names already in the master list.</w:t>
      </w:r>
    </w:p>
    <w:p w:rsidR="00480D28" w:rsidRDefault="00480D28" w:rsidP="00FC1A4C">
      <w:pPr>
        <w:pStyle w:val="Desc"/>
        <w:numPr>
          <w:ilvl w:val="1"/>
          <w:numId w:val="13"/>
        </w:numPr>
        <w:ind w:left="1800"/>
      </w:pPr>
      <w:r>
        <w:t>If the canonical name does</w:t>
      </w:r>
      <w:r w:rsidR="00BD319A">
        <w:t xml:space="preserve"> not exit in the master list, a</w:t>
      </w:r>
      <w:r>
        <w:t>dd the resource to the master list.</w:t>
      </w:r>
    </w:p>
    <w:p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rsidR="00480D28" w:rsidRDefault="00480D28" w:rsidP="00480D28">
      <w:pPr>
        <w:pStyle w:val="Desc"/>
        <w:numPr>
          <w:ilvl w:val="0"/>
          <w:numId w:val="13"/>
        </w:numPr>
      </w:pPr>
      <w:r>
        <w:t>Return the names returned by the underlying viFindRsrc/viFindNext calls to the user.</w:t>
      </w:r>
    </w:p>
    <w:p w:rsidR="002B5D44" w:rsidRPr="002B5D44" w:rsidRDefault="002B5D44" w:rsidP="002B5D44">
      <w:pPr>
        <w:pStyle w:val="Item"/>
      </w:pPr>
    </w:p>
    <w:p w:rsidR="00DC53D1" w:rsidRPr="002B5D44" w:rsidRDefault="00DC53D1" w:rsidP="002B5D44">
      <w:pPr>
        <w:pStyle w:val="Head3"/>
        <w:rPr>
          <w:b/>
        </w:rPr>
      </w:pPr>
      <w:r w:rsidRPr="002B5D44">
        <w:rPr>
          <w:b/>
        </w:rPr>
        <w:t>viParseR</w:t>
      </w:r>
      <w:r w:rsidR="00E01944" w:rsidRPr="002B5D44">
        <w:rPr>
          <w:b/>
        </w:rPr>
        <w:t>src</w:t>
      </w:r>
      <w:r w:rsidR="00A230D8" w:rsidRPr="002B5D44">
        <w:rPr>
          <w:b/>
        </w:rPr>
        <w:t>/</w:t>
      </w:r>
      <w:r w:rsidR="00984FD3" w:rsidRPr="002B5D44">
        <w:rPr>
          <w:b/>
        </w:rPr>
        <w:t>viParseRsrcEx</w:t>
      </w:r>
    </w:p>
    <w:p w:rsidR="00DC53D1" w:rsidRDefault="00DC53D1" w:rsidP="007F5F1F">
      <w:pPr>
        <w:pStyle w:val="Desc"/>
      </w:pPr>
    </w:p>
    <w:p w:rsidR="00984FD3" w:rsidRDefault="00984FD3" w:rsidP="00984FD3">
      <w:pPr>
        <w:pStyle w:val="Desc"/>
      </w:pPr>
      <w:r w:rsidRPr="00480D28">
        <w:t xml:space="preserve">viParseRsrc is called on each </w:t>
      </w:r>
      <w:r w:rsidR="00BD319A">
        <w:t>underlying VISA,</w:t>
      </w:r>
      <w:r w:rsidRPr="00480D28">
        <w:t xml:space="preserve"> and the result from the first VISA to succeed is returned.  If no</w:t>
      </w:r>
      <w:r>
        <w:t>ne</w:t>
      </w:r>
      <w:r w:rsidRPr="00480D28">
        <w:t xml:space="preserve"> of the </w:t>
      </w:r>
      <w:r w:rsidR="00CD6927">
        <w:t>VISA libraries</w:t>
      </w:r>
      <w:r w:rsidRPr="00480D28">
        <w:t xml:space="preserve"> succeed, the status code </w:t>
      </w:r>
      <w:r>
        <w:t xml:space="preserve">returned by </w:t>
      </w:r>
      <w:r w:rsidRPr="00480D28">
        <w:t>the first VISA called is returned.</w:t>
      </w:r>
    </w:p>
    <w:p w:rsidR="00984FD3" w:rsidRPr="00984FD3" w:rsidRDefault="00984FD3" w:rsidP="00984FD3">
      <w:pPr>
        <w:pStyle w:val="Item"/>
      </w:pPr>
    </w:p>
    <w:p w:rsidR="00984FD3" w:rsidRDefault="00984FD3" w:rsidP="00984FD3">
      <w:pPr>
        <w:pStyle w:val="Desc"/>
      </w:pPr>
      <w:r w:rsidRPr="00480D28">
        <w:t>viParseRsrc</w:t>
      </w:r>
      <w:r>
        <w:t>Ex</w:t>
      </w:r>
      <w:r w:rsidRPr="00480D28">
        <w:t xml:space="preserve"> is called on each under</w:t>
      </w:r>
      <w:r w:rsidR="00BD319A">
        <w:t>lying VISA,</w:t>
      </w:r>
      <w:r w:rsidRPr="00480D28">
        <w:t xml:space="preserve"> and the result from the first VISA to succeed is returned.  If no</w:t>
      </w:r>
      <w:r>
        <w:t>ne</w:t>
      </w:r>
      <w:r w:rsidRPr="00480D28">
        <w:t xml:space="preserve"> of the </w:t>
      </w:r>
      <w:r w:rsidR="00CD6927">
        <w:t>VISA libraries</w:t>
      </w:r>
      <w:r w:rsidRPr="00480D28">
        <w:t xml:space="preserve"> succeed, the status code </w:t>
      </w:r>
      <w:r>
        <w:t xml:space="preserve">returned by </w:t>
      </w:r>
      <w:r w:rsidRPr="00480D28">
        <w:t>the first VISA called is returned.</w:t>
      </w:r>
    </w:p>
    <w:p w:rsidR="00480D28" w:rsidRDefault="00480D28" w:rsidP="00480D28">
      <w:pPr>
        <w:pStyle w:val="Item"/>
        <w:spacing w:before="0"/>
      </w:pPr>
    </w:p>
    <w:p w:rsidR="002B5D44" w:rsidRPr="002B5D44" w:rsidRDefault="002B5D44" w:rsidP="002B5D44">
      <w:pPr>
        <w:pStyle w:val="Desc"/>
      </w:pPr>
    </w:p>
    <w:p w:rsidR="00DC53D1" w:rsidRPr="002B5D44" w:rsidRDefault="00DC53D1" w:rsidP="002B5D44">
      <w:pPr>
        <w:pStyle w:val="Head3"/>
        <w:rPr>
          <w:b/>
        </w:rPr>
      </w:pPr>
      <w:r w:rsidRPr="002B5D44">
        <w:rPr>
          <w:b/>
        </w:rPr>
        <w:t>viGetAttribute</w:t>
      </w:r>
    </w:p>
    <w:p w:rsidR="00DC53D1" w:rsidRDefault="00DC53D1" w:rsidP="007F5F1F">
      <w:pPr>
        <w:pStyle w:val="Desc"/>
      </w:pPr>
    </w:p>
    <w:p w:rsidR="00480D28" w:rsidRDefault="00480D28" w:rsidP="00480D28">
      <w:pPr>
        <w:pStyle w:val="Item"/>
        <w:spacing w:before="0"/>
        <w:ind w:left="720"/>
        <w:rPr>
          <w:b w:val="0"/>
        </w:rPr>
      </w:pPr>
      <w:r>
        <w:rPr>
          <w:b w:val="0"/>
        </w:rPr>
        <w:t>The behavior of viGetAttribute depend</w:t>
      </w:r>
      <w:r w:rsidR="00BD319A">
        <w:rPr>
          <w:b w:val="0"/>
        </w:rPr>
        <w:t>s</w:t>
      </w:r>
      <w:r>
        <w:rPr>
          <w:b w:val="0"/>
        </w:rPr>
        <w:t xml:space="preserve"> on the type of </w:t>
      </w:r>
      <w:r w:rsidR="009C6AF7">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viOpen</w:t>
      </w:r>
      <w:r w:rsidR="00EA4CC3">
        <w:t xml:space="preserve"> or event objects</w:t>
      </w:r>
      <w:r>
        <w:t>, if the attrib</w:t>
      </w:r>
      <w:r w:rsidR="00BD319A">
        <w:t>ute being requested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viGetAttribute of the underlying VISA is called and the result is returned.</w:t>
      </w:r>
    </w:p>
    <w:p w:rsidR="00480D28" w:rsidRDefault="00480D28" w:rsidP="00480D28">
      <w:pPr>
        <w:pStyle w:val="Item"/>
      </w:pPr>
    </w:p>
    <w:p w:rsidR="00480D28" w:rsidRPr="001B3351" w:rsidRDefault="00480D28" w:rsidP="00480D28">
      <w:pPr>
        <w:pStyle w:val="Desc"/>
      </w:pPr>
      <w:r>
        <w:t xml:space="preserve">For </w:t>
      </w:r>
      <w:r w:rsidR="00EA4CC3">
        <w:t>objects</w:t>
      </w:r>
      <w:r>
        <w:t xml:space="preserve"> returned from viOpenDefaultRM or viFindRsrc, if the attribute being requested is defined in </w:t>
      </w:r>
      <w:r w:rsidR="008736B1" w:rsidRPr="00BD319A">
        <w:rPr>
          <w:rFonts w:ascii="Courier" w:hAnsi="Courier"/>
        </w:rPr>
        <w:t>v</w:t>
      </w:r>
      <w:r w:rsidRPr="00BD319A">
        <w:rPr>
          <w:rFonts w:ascii="Courier" w:hAnsi="Courier"/>
        </w:rPr>
        <w:t>isaRouter.h</w:t>
      </w:r>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Otherwise, viGetAttribute is called on each underlying VISA</w:t>
      </w:r>
      <w:r w:rsidR="00BD319A">
        <w:t>,</w:t>
      </w:r>
      <w:r>
        <w:t xml:space="preserve"> and the results are retuned from the first VISA to succeed.  If none of the VISA calls succeed, VI_ERROR_NSUP_ATTR is returned.</w:t>
      </w:r>
    </w:p>
    <w:p w:rsidR="00DC53D1" w:rsidRPr="00412E0A" w:rsidRDefault="00DC53D1" w:rsidP="007F5F1F">
      <w:pPr>
        <w:pStyle w:val="Desc"/>
      </w:pPr>
    </w:p>
    <w:p w:rsidR="0032678A" w:rsidRPr="002B5D44" w:rsidRDefault="0032678A" w:rsidP="002B5D44">
      <w:pPr>
        <w:pStyle w:val="Head3"/>
        <w:rPr>
          <w:b/>
        </w:rPr>
      </w:pPr>
      <w:r w:rsidRPr="002B5D44">
        <w:rPr>
          <w:b/>
        </w:rPr>
        <w:t>viSetAttribute</w:t>
      </w:r>
    </w:p>
    <w:p w:rsidR="0032678A" w:rsidRDefault="0032678A" w:rsidP="007F5F1F">
      <w:pPr>
        <w:pStyle w:val="Desc"/>
      </w:pPr>
    </w:p>
    <w:p w:rsidR="00480D28" w:rsidRDefault="00480D28" w:rsidP="00480D28">
      <w:pPr>
        <w:pStyle w:val="Item"/>
        <w:spacing w:before="0"/>
        <w:ind w:left="720"/>
        <w:rPr>
          <w:b w:val="0"/>
        </w:rPr>
      </w:pPr>
      <w:r>
        <w:rPr>
          <w:b w:val="0"/>
        </w:rPr>
        <w:t xml:space="preserve">The behavior of viSetAttribute depends on the type of </w:t>
      </w:r>
      <w:r w:rsidR="00EA4CC3">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viOpen</w:t>
      </w:r>
      <w:r w:rsidR="00EA4CC3">
        <w:t xml:space="preserve"> or event objects</w:t>
      </w:r>
      <w:r>
        <w:t>, if the</w:t>
      </w:r>
      <w:r w:rsidR="00BD319A">
        <w:t xml:space="preserve"> attribute being set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viSetAttribute of the underlying VISA is called and the result is returned.</w:t>
      </w:r>
    </w:p>
    <w:p w:rsidR="00480D28" w:rsidRDefault="00480D28" w:rsidP="00480D28">
      <w:pPr>
        <w:pStyle w:val="Item"/>
      </w:pPr>
    </w:p>
    <w:p w:rsidR="008C63B2" w:rsidRDefault="00480D28" w:rsidP="00480D28">
      <w:pPr>
        <w:pStyle w:val="Desc"/>
      </w:pPr>
      <w:r>
        <w:t xml:space="preserve">For </w:t>
      </w:r>
      <w:r w:rsidR="00EA4CC3">
        <w:t>objects</w:t>
      </w:r>
      <w:r>
        <w:t xml:space="preserve"> returned from viOpenDefaultRM or viFindRsrc, if the attribute being set is defined in </w:t>
      </w:r>
      <w:r w:rsidR="008736B1" w:rsidRPr="00BD319A">
        <w:rPr>
          <w:rFonts w:ascii="Courier" w:hAnsi="Courier"/>
        </w:rPr>
        <w:t>v</w:t>
      </w:r>
      <w:r w:rsidRPr="00BD319A">
        <w:rPr>
          <w:rFonts w:ascii="Courier" w:hAnsi="Courier"/>
        </w:rPr>
        <w:t>isaRouter.h</w:t>
      </w:r>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rsidR="008C63B2" w:rsidRDefault="008C63B2" w:rsidP="00480D28">
      <w:pPr>
        <w:pStyle w:val="Desc"/>
      </w:pPr>
    </w:p>
    <w:p w:rsidR="00480D28" w:rsidRPr="00BD319A" w:rsidRDefault="008C63B2" w:rsidP="00480D28">
      <w:pPr>
        <w:pStyle w:val="Desc"/>
      </w:pPr>
      <w:r>
        <w:t xml:space="preserve">For viSetAttribute,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rsidR="0032678A" w:rsidRPr="00412E0A" w:rsidRDefault="0032678A" w:rsidP="007F5F1F">
      <w:pPr>
        <w:pStyle w:val="Desc"/>
      </w:pPr>
    </w:p>
    <w:p w:rsidR="0032678A" w:rsidRPr="002B5D44" w:rsidRDefault="008736B1" w:rsidP="002B5D44">
      <w:pPr>
        <w:pStyle w:val="Head3"/>
        <w:rPr>
          <w:b/>
        </w:rPr>
      </w:pPr>
      <w:r w:rsidRPr="002B5D44">
        <w:rPr>
          <w:b/>
        </w:rPr>
        <w:t>v</w:t>
      </w:r>
      <w:r w:rsidR="0032678A" w:rsidRPr="002B5D44">
        <w:rPr>
          <w:b/>
        </w:rPr>
        <w:t>isaRouter.h Additions</w:t>
      </w:r>
    </w:p>
    <w:p w:rsidR="0032678A" w:rsidRDefault="0032678A" w:rsidP="007F5F1F">
      <w:pPr>
        <w:pStyle w:val="Desc"/>
      </w:pPr>
    </w:p>
    <w:p w:rsidR="00480D28" w:rsidRDefault="008736B1" w:rsidP="00480D28">
      <w:pPr>
        <w:pStyle w:val="Desc"/>
      </w:pPr>
      <w:r w:rsidRPr="00BD319A">
        <w:rPr>
          <w:rFonts w:ascii="Courier" w:hAnsi="Courier"/>
        </w:rPr>
        <w:t>v</w:t>
      </w:r>
      <w:r w:rsidR="00480D28" w:rsidRPr="00BD319A">
        <w:rPr>
          <w:rFonts w:ascii="Courier" w:hAnsi="Courier"/>
        </w:rPr>
        <w:t>isaRouter.h</w:t>
      </w:r>
      <w:r w:rsidR="00480D28">
        <w:t xml:space="preserve"> defines the following router-specific attributes:</w:t>
      </w:r>
    </w:p>
    <w:p w:rsidR="00480D28" w:rsidRPr="00A87685" w:rsidRDefault="00480D28" w:rsidP="00480D28">
      <w:pPr>
        <w:pStyle w:val="Item"/>
      </w:pPr>
    </w:p>
    <w:tbl>
      <w:tblPr>
        <w:tblW w:w="9198" w:type="dxa"/>
        <w:tblInd w:w="540" w:type="dxa"/>
        <w:tblLayout w:type="fixed"/>
        <w:tblLook w:val="0000"/>
      </w:tblPr>
      <w:tblGrid>
        <w:gridCol w:w="4428"/>
        <w:gridCol w:w="540"/>
        <w:gridCol w:w="900"/>
        <w:gridCol w:w="1530"/>
        <w:gridCol w:w="1800"/>
      </w:tblGrid>
      <w:tr w:rsidR="00AF18F2">
        <w:tblPrEx>
          <w:tblCellMar>
            <w:top w:w="0" w:type="dxa"/>
            <w:bottom w:w="0" w:type="dxa"/>
          </w:tblCellMar>
        </w:tblPrEx>
        <w:trPr>
          <w:cantSplit/>
        </w:trPr>
        <w:tc>
          <w:tcPr>
            <w:tcW w:w="4428" w:type="dxa"/>
            <w:tcBorders>
              <w:top w:val="single" w:sz="6" w:space="0" w:color="auto"/>
              <w:left w:val="single" w:sz="6" w:space="0" w:color="auto"/>
              <w:bottom w:val="double" w:sz="6" w:space="0" w:color="auto"/>
              <w:right w:val="single" w:sz="6" w:space="0" w:color="auto"/>
            </w:tcBorders>
          </w:tcPr>
          <w:p w:rsidR="00AF18F2" w:rsidRDefault="00AF18F2" w:rsidP="008E7AC4">
            <w:pPr>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rsidR="00AF18F2" w:rsidRDefault="00AF18F2" w:rsidP="008E7AC4">
            <w:pPr>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rsidR="00AF18F2" w:rsidRDefault="00AF18F2" w:rsidP="008E7AC4">
            <w:pPr>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rsidR="00AF18F2" w:rsidRDefault="00AF18F2" w:rsidP="008E7AC4">
            <w:pPr>
              <w:spacing w:before="40" w:after="40"/>
              <w:ind w:left="-80"/>
              <w:jc w:val="center"/>
              <w:rPr>
                <w:b/>
              </w:rPr>
            </w:pPr>
            <w:r>
              <w:rPr>
                <w:b/>
              </w:rPr>
              <w:t>Default Value</w:t>
            </w:r>
          </w:p>
        </w:tc>
      </w:tr>
      <w:tr w:rsidR="00AF18F2">
        <w:tblPrEx>
          <w:tblCellMar>
            <w:top w:w="0" w:type="dxa"/>
            <w:bottom w:w="0" w:type="dxa"/>
          </w:tblCellMar>
        </w:tblPrEx>
        <w:trPr>
          <w:cantSplit/>
        </w:trPr>
        <w:tc>
          <w:tcPr>
            <w:tcW w:w="4428" w:type="dxa"/>
            <w:tcBorders>
              <w:top w:val="double" w:sz="6" w:space="0" w:color="auto"/>
              <w:left w:val="single" w:sz="6" w:space="0" w:color="auto"/>
              <w:bottom w:val="single" w:sz="6" w:space="0" w:color="auto"/>
              <w:right w:val="single" w:sz="6" w:space="0" w:color="auto"/>
            </w:tcBorders>
          </w:tcPr>
          <w:p w:rsidR="00AF18F2" w:rsidRPr="00851DA4" w:rsidRDefault="00AF18F2" w:rsidP="008E7AC4">
            <w:pPr>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rsidR="00AF18F2" w:rsidRDefault="00AF18F2" w:rsidP="008E7AC4">
            <w:pPr>
              <w:spacing w:before="40" w:after="40"/>
              <w:ind w:left="180"/>
              <w:rPr>
                <w:rFonts w:ascii="Courier" w:hAnsi="Courier"/>
                <w:sz w:val="18"/>
              </w:rPr>
            </w:pPr>
            <w:r>
              <w:rPr>
                <w:rFonts w:ascii="Courier" w:hAnsi="Courier"/>
                <w:sz w:val="18"/>
              </w:rPr>
              <w:t>ViSession</w:t>
            </w:r>
          </w:p>
        </w:tc>
        <w:tc>
          <w:tcPr>
            <w:tcW w:w="1800" w:type="dxa"/>
            <w:tcBorders>
              <w:top w:val="double" w:sz="6" w:space="0" w:color="auto"/>
              <w:left w:val="single" w:sz="6" w:space="0" w:color="auto"/>
              <w:bottom w:val="single" w:sz="6" w:space="0" w:color="auto"/>
              <w:right w:val="single" w:sz="6" w:space="0" w:color="auto"/>
            </w:tcBorders>
          </w:tcPr>
          <w:p w:rsidR="00AF18F2" w:rsidRDefault="00AF18F2" w:rsidP="00AF18F2">
            <w:pPr>
              <w:spacing w:before="40" w:after="40"/>
              <w:rPr>
                <w:rFonts w:ascii="Courier" w:hAnsi="Courier"/>
                <w:sz w:val="18"/>
              </w:rPr>
            </w:pPr>
            <w:r>
              <w:rPr>
                <w:rFonts w:ascii="Courier" w:hAnsi="Courier"/>
                <w:sz w:val="18"/>
              </w:rPr>
              <w:t>N/A</w:t>
            </w:r>
          </w:p>
        </w:tc>
      </w:tr>
      <w:tr w:rsidR="00AF18F2">
        <w:tblPrEx>
          <w:tblCellMar>
            <w:top w:w="0" w:type="dxa"/>
            <w:bottom w:w="0" w:type="dxa"/>
          </w:tblCellMar>
        </w:tblPrEx>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8E7AC4">
            <w:pPr>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ind w:left="142" w:hanging="142"/>
              <w:jc w:val="center"/>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AF18F2">
            <w:pPr>
              <w:spacing w:before="40" w:after="40"/>
              <w:rPr>
                <w:rFonts w:ascii="Courier" w:hAnsi="Courier"/>
                <w:sz w:val="18"/>
              </w:rPr>
            </w:pPr>
            <w:r>
              <w:rPr>
                <w:rFonts w:ascii="Courier" w:hAnsi="Courier"/>
                <w:sz w:val="18"/>
              </w:rPr>
              <w:t>N/A</w:t>
            </w:r>
          </w:p>
        </w:tc>
      </w:tr>
      <w:tr w:rsidR="00AF18F2">
        <w:tblPrEx>
          <w:tblCellMar>
            <w:top w:w="0" w:type="dxa"/>
            <w:bottom w:w="0" w:type="dxa"/>
          </w:tblCellMar>
        </w:tblPrEx>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8E7AC4">
            <w:pPr>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ind w:left="180"/>
              <w:rPr>
                <w:rFonts w:ascii="Courier" w:hAnsi="Courier"/>
                <w:sz w:val="18"/>
              </w:rPr>
            </w:pPr>
            <w:r>
              <w:rPr>
                <w:rFonts w:ascii="Courier" w:hAnsi="Courier"/>
                <w:sz w:val="18"/>
              </w:rPr>
              <w:t>ViString</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AF18F2">
            <w:pPr>
              <w:spacing w:before="40" w:after="40"/>
              <w:rPr>
                <w:rFonts w:ascii="Courier" w:hAnsi="Courier"/>
                <w:sz w:val="18"/>
              </w:rPr>
            </w:pPr>
            <w:r>
              <w:rPr>
                <w:rFonts w:ascii="Courier" w:hAnsi="Courier"/>
                <w:sz w:val="18"/>
              </w:rPr>
              <w:t>IVI Foundation</w:t>
            </w:r>
          </w:p>
        </w:tc>
      </w:tr>
      <w:tr w:rsidR="00AF18F2">
        <w:tblPrEx>
          <w:tblCellMar>
            <w:top w:w="0" w:type="dxa"/>
            <w:bottom w:w="0" w:type="dxa"/>
          </w:tblCellMar>
        </w:tblPrEx>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8E7AC4">
            <w:pPr>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AF18F2">
            <w:pPr>
              <w:spacing w:before="40" w:after="40"/>
              <w:rPr>
                <w:rFonts w:ascii="Courier" w:hAnsi="Courier"/>
                <w:sz w:val="18"/>
              </w:rPr>
            </w:pPr>
            <w:r>
              <w:rPr>
                <w:rFonts w:ascii="Courier" w:hAnsi="Courier"/>
                <w:sz w:val="18"/>
              </w:rPr>
              <w:t>0x3FFF</w:t>
            </w:r>
          </w:p>
        </w:tc>
      </w:tr>
      <w:tr w:rsidR="00AF18F2">
        <w:tblPrEx>
          <w:tblCellMar>
            <w:top w:w="0" w:type="dxa"/>
            <w:bottom w:w="0" w:type="dxa"/>
          </w:tblCellMar>
        </w:tblPrEx>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8E7AC4">
            <w:pPr>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ind w:left="180"/>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AF18F2">
            <w:pPr>
              <w:spacing w:before="40" w:after="40"/>
              <w:rPr>
                <w:rFonts w:ascii="Courier" w:hAnsi="Courier"/>
                <w:sz w:val="18"/>
              </w:rPr>
            </w:pPr>
            <w:r>
              <w:rPr>
                <w:rFonts w:ascii="Courier" w:hAnsi="Courier"/>
                <w:sz w:val="18"/>
              </w:rPr>
              <w:t>N/A</w:t>
            </w:r>
          </w:p>
        </w:tc>
      </w:tr>
      <w:tr w:rsidR="00AF18F2">
        <w:tblPrEx>
          <w:tblCellMar>
            <w:top w:w="0" w:type="dxa"/>
            <w:bottom w:w="0" w:type="dxa"/>
          </w:tblCellMar>
        </w:tblPrEx>
        <w:trPr>
          <w:cantSplit/>
        </w:trPr>
        <w:tc>
          <w:tcPr>
            <w:tcW w:w="4428"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8E7AC4">
            <w:pPr>
              <w:spacing w:before="40" w:after="40"/>
              <w:ind w:left="180"/>
              <w:rPr>
                <w:rFonts w:ascii="Courier" w:hAnsi="Courier"/>
                <w:sz w:val="18"/>
              </w:rPr>
            </w:pPr>
            <w:r>
              <w:rPr>
                <w:rFonts w:ascii="Courier" w:hAnsi="Courier"/>
                <w:sz w:val="18"/>
              </w:rPr>
              <w:t>ViBoolean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386A28">
            <w:pPr>
              <w:spacing w:before="40" w:after="40"/>
              <w:rPr>
                <w:rFonts w:ascii="Courier" w:hAnsi="Courier"/>
                <w:sz w:val="18"/>
              </w:rPr>
            </w:pPr>
            <w:r>
              <w:rPr>
                <w:rFonts w:ascii="Courier" w:hAnsi="Courier"/>
                <w:sz w:val="18"/>
              </w:rPr>
              <w:t>VI_</w:t>
            </w:r>
            <w:r w:rsidR="00386A28">
              <w:rPr>
                <w:rFonts w:ascii="Courier" w:hAnsi="Courier"/>
                <w:sz w:val="18"/>
              </w:rPr>
              <w:t>FALSE</w:t>
            </w:r>
          </w:p>
        </w:tc>
      </w:tr>
    </w:tbl>
    <w:p w:rsidR="0032678A" w:rsidRPr="00412E0A" w:rsidRDefault="0032678A" w:rsidP="007F5F1F">
      <w:pPr>
        <w:pStyle w:val="Desc"/>
      </w:pPr>
    </w:p>
    <w:p w:rsidR="00FF64A2" w:rsidRDefault="00FF64A2" w:rsidP="002B5D44">
      <w:pPr>
        <w:pStyle w:val="Head2"/>
      </w:pPr>
      <w:bookmarkStart w:id="38" w:name="_Toc207697507"/>
      <w:r>
        <w:t>The Conflict Resolution Manager</w:t>
      </w:r>
      <w:bookmarkEnd w:id="38"/>
    </w:p>
    <w:p w:rsidR="00FF64A2" w:rsidRDefault="00FF64A2" w:rsidP="00FF64A2">
      <w:pPr>
        <w:pStyle w:val="Desc"/>
      </w:pPr>
    </w:p>
    <w:p w:rsidR="00412E0A" w:rsidRPr="00FF64A2" w:rsidRDefault="00412E0A" w:rsidP="00412E0A">
      <w:pPr>
        <w:pStyle w:val="Desc"/>
      </w:pPr>
      <w:r>
        <w:t xml:space="preserve">The Conflict Resolution Manager is supported on </w:t>
      </w:r>
      <w:r w:rsidR="00E623E9">
        <w:t>both the WINNT and WIN64 frameworks</w:t>
      </w:r>
      <w:r>
        <w:t>.</w:t>
      </w:r>
    </w:p>
    <w:p w:rsidR="00412E0A" w:rsidRDefault="00412E0A" w:rsidP="00412E0A">
      <w:pPr>
        <w:pStyle w:val="Desc"/>
      </w:pPr>
    </w:p>
    <w:p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rsidR="0032678A" w:rsidRDefault="0032678A" w:rsidP="00A51F56">
      <w:pPr>
        <w:pStyle w:val="Item"/>
        <w:spacing w:before="0"/>
      </w:pPr>
    </w:p>
    <w:p w:rsidR="00A51F56" w:rsidRDefault="000F4698" w:rsidP="000F4698">
      <w:pPr>
        <w:pStyle w:val="Rule"/>
        <w:numPr>
          <w:ilvl w:val="0"/>
          <w:numId w:val="0"/>
        </w:numPr>
        <w:ind w:left="270"/>
      </w:pPr>
      <w:r>
        <w:t>RULE 3.2.1</w:t>
      </w:r>
    </w:p>
    <w:p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rsidR="00A51F56" w:rsidRDefault="00A51F56" w:rsidP="00A51F56">
      <w:pPr>
        <w:pStyle w:val="Desc"/>
        <w:ind w:left="0"/>
      </w:pPr>
    </w:p>
    <w:p w:rsidR="00A51F56" w:rsidRDefault="00A51F56" w:rsidP="00A51F56">
      <w:pPr>
        <w:pStyle w:val="Item"/>
      </w:pPr>
      <w:r>
        <w:t xml:space="preserve">OBSERVATION </w:t>
      </w:r>
      <w:r w:rsidR="002E593C">
        <w:t>3</w:t>
      </w:r>
      <w:r>
        <w:t>.1.1</w:t>
      </w:r>
    </w:p>
    <w:p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rsidR="007E4A1D" w:rsidRDefault="007E4A1D" w:rsidP="007E4A1D">
      <w:pPr>
        <w:pStyle w:val="Desc"/>
      </w:pPr>
    </w:p>
    <w:p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rsidR="007E4A1D" w:rsidRPr="00E8791B" w:rsidRDefault="007E4A1D" w:rsidP="007E4A1D">
      <w:pPr>
        <w:pStyle w:val="Desc"/>
        <w:rPr>
          <w:rFonts w:ascii="Times New Roman" w:hAnsi="Times New Roman"/>
        </w:rPr>
      </w:pPr>
    </w:p>
    <w:p w:rsidR="00C422F0" w:rsidRDefault="00C422F0" w:rsidP="00C422F0">
      <w:pPr>
        <w:rPr>
          <w:b/>
        </w:rPr>
      </w:pPr>
      <w:r>
        <w:rPr>
          <w:b/>
        </w:rPr>
        <w:t>Conflict Resolution</w:t>
      </w:r>
    </w:p>
    <w:p w:rsidR="00C422F0" w:rsidRPr="003F718C" w:rsidRDefault="00C422F0" w:rsidP="00C422F0">
      <w:pPr>
        <w:ind w:left="720"/>
        <w:rPr>
          <w:b/>
        </w:rPr>
      </w:pPr>
    </w:p>
    <w:p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 and the VISA-COM Global Resource Manager.  (</w:t>
      </w:r>
      <w:r w:rsidR="00A230D8">
        <w:t>The d</w:t>
      </w:r>
      <w:r w:rsidR="00F111FC">
        <w:t>iagrams reflect COM details at points, but th</w:t>
      </w:r>
      <w:r w:rsidR="00A230D8">
        <w:t>e general logic applies to both</w:t>
      </w:r>
      <w:r w:rsidR="00F111FC">
        <w:t>.)</w:t>
      </w:r>
    </w:p>
    <w:p w:rsidR="00C422F0" w:rsidRDefault="00C422F0" w:rsidP="00272617">
      <w:pPr>
        <w:ind w:left="720"/>
      </w:pPr>
    </w:p>
    <w:p w:rsidR="007E4A1D" w:rsidRPr="003F718C" w:rsidRDefault="003334EE" w:rsidP="007E4A1D">
      <w:pPr>
        <w:ind w:left="620" w:hanging="620"/>
      </w:pPr>
      <w:r>
        <w:rPr>
          <w:noProof/>
        </w:rPr>
        <w:lastRenderedPageBreak/>
        <w:drawing>
          <wp:inline distT="0" distB="0" distL="0" distR="0">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2"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Success Cache Generation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rsidR="007C74D6" w:rsidRPr="003F718C" w:rsidRDefault="007C74D6" w:rsidP="007C74D6">
      <w:pPr>
        <w:ind w:left="620" w:hanging="620"/>
      </w:pPr>
    </w:p>
    <w:p w:rsidR="007C74D6" w:rsidRPr="003F718C" w:rsidRDefault="003334EE" w:rsidP="007C74D6">
      <w:pPr>
        <w:ind w:left="620" w:hanging="620"/>
        <w:rPr>
          <w:b/>
        </w:rPr>
      </w:pPr>
      <w:r>
        <w:rPr>
          <w:noProof/>
        </w:rPr>
        <w:drawing>
          <wp:inline distT="0" distB="0" distL="0" distR="0">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3"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rsidR="00272617" w:rsidRDefault="007C74D6" w:rsidP="007C74D6">
      <w:pPr>
        <w:ind w:left="720" w:hanging="720"/>
      </w:pPr>
      <w:r w:rsidRPr="007E4A1D">
        <w:tab/>
      </w:r>
    </w:p>
    <w:p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rsidR="007C74D6" w:rsidRPr="003F718C" w:rsidRDefault="003334EE" w:rsidP="007C74D6">
      <w:pPr>
        <w:ind w:left="620" w:hanging="620"/>
      </w:pPr>
      <w:r>
        <w:rPr>
          <w:noProof/>
        </w:rPr>
        <w:drawing>
          <wp:inline distT="0" distB="0" distL="0" distR="0">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24"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Dynamic Resolution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rsidR="007C74D6" w:rsidRPr="003F718C" w:rsidRDefault="003334EE" w:rsidP="007C74D6">
      <w:pPr>
        <w:ind w:left="620" w:hanging="620"/>
      </w:pPr>
      <w:r>
        <w:rPr>
          <w:noProof/>
        </w:rPr>
        <w:drawing>
          <wp:inline distT="0" distB="0" distL="0" distR="0">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25"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E4A1D" w:rsidRDefault="007E4A1D" w:rsidP="007E4A1D">
      <w:pPr>
        <w:pStyle w:val="Desc"/>
      </w:pPr>
    </w:p>
    <w:p w:rsidR="007C74D6" w:rsidRDefault="007C74D6" w:rsidP="007C74D6">
      <w:pPr>
        <w:pStyle w:val="Item"/>
      </w:pPr>
    </w:p>
    <w:p w:rsidR="007C74D6" w:rsidRPr="007C74D6" w:rsidRDefault="007C74D6" w:rsidP="007C74D6">
      <w:pPr>
        <w:pStyle w:val="Desc"/>
      </w:pPr>
    </w:p>
    <w:p w:rsidR="007E4A1D" w:rsidRPr="000F4698" w:rsidRDefault="007C74D6" w:rsidP="000F4698">
      <w:pPr>
        <w:pStyle w:val="Head3"/>
        <w:rPr>
          <w:b/>
          <w:bCs/>
          <w:noProof/>
        </w:rPr>
      </w:pPr>
      <w:r w:rsidRPr="000F4698">
        <w:rPr>
          <w:b/>
          <w:bCs/>
          <w:noProof/>
        </w:rPr>
        <w:br w:type="page"/>
      </w:r>
      <w:r w:rsidR="007E4A1D" w:rsidRPr="000F4698">
        <w:rPr>
          <w:b/>
          <w:bCs/>
          <w:noProof/>
        </w:rPr>
        <w:lastRenderedPageBreak/>
        <w:t>VISACM_ClearEntireTable()</w:t>
      </w:r>
    </w:p>
    <w:p w:rsidR="007E4A1D" w:rsidRPr="00E8791B" w:rsidRDefault="007E4A1D" w:rsidP="007E4A1D">
      <w:pPr>
        <w:pStyle w:val="Desc"/>
        <w:rPr>
          <w:rFonts w:ascii="Times New Roman" w:hAnsi="Times New Roman"/>
        </w:rPr>
      </w:pPr>
    </w:p>
    <w:p w:rsidR="007E4A1D" w:rsidRPr="003F718C" w:rsidRDefault="007E4A1D" w:rsidP="007E4A1D">
      <w:pPr>
        <w:ind w:left="620" w:hanging="620"/>
        <w:rPr>
          <w:b/>
        </w:rPr>
      </w:pPr>
      <w:r>
        <w:rPr>
          <w:b/>
        </w:rPr>
        <w:t>Pur</w:t>
      </w:r>
      <w:r w:rsidRPr="003F718C">
        <w:rPr>
          <w:b/>
        </w:rPr>
        <w:t>pose</w:t>
      </w:r>
      <w:r w:rsidRPr="003F718C">
        <w:rPr>
          <w:b/>
        </w:rPr>
        <w:tab/>
      </w:r>
    </w:p>
    <w:p w:rsidR="007E4A1D" w:rsidRPr="007E4A1D" w:rsidRDefault="007E4A1D" w:rsidP="007E4A1D">
      <w:pPr>
        <w:ind w:left="720" w:hanging="720"/>
        <w:rPr>
          <w:i/>
        </w:rPr>
      </w:pPr>
      <w:r w:rsidRPr="007E4A1D">
        <w:tab/>
        <w:t>Clear all cached settings stored by the Conflict Manager.</w:t>
      </w:r>
    </w:p>
    <w:p w:rsidR="007E4A1D" w:rsidRPr="003F718C" w:rsidRDefault="007E4A1D" w:rsidP="007E4A1D">
      <w:pPr>
        <w:ind w:left="620" w:hanging="620"/>
      </w:pPr>
    </w:p>
    <w:p w:rsidR="007E4A1D" w:rsidRPr="003F718C" w:rsidRDefault="007E4A1D" w:rsidP="007E4A1D">
      <w:pPr>
        <w:rPr>
          <w:b/>
        </w:rPr>
      </w:pPr>
      <w:r w:rsidRPr="003F718C">
        <w:rPr>
          <w:b/>
        </w:rPr>
        <w:t>Return Values</w:t>
      </w:r>
    </w:p>
    <w:p w:rsidR="007E4A1D" w:rsidRPr="003F718C" w:rsidRDefault="007E4A1D" w:rsidP="007E4A1D">
      <w:pPr>
        <w:rPr>
          <w:b/>
        </w:rPr>
      </w:pPr>
    </w:p>
    <w:tbl>
      <w:tblPr>
        <w:tblW w:w="0" w:type="auto"/>
        <w:tblInd w:w="540" w:type="dxa"/>
        <w:tblLayout w:type="fixed"/>
        <w:tblCellMar>
          <w:left w:w="80" w:type="dxa"/>
          <w:right w:w="80" w:type="dxa"/>
        </w:tblCellMar>
        <w:tblLook w:val="0000"/>
      </w:tblPr>
      <w:tblGrid>
        <w:gridCol w:w="3680"/>
        <w:gridCol w:w="4680"/>
      </w:tblGrid>
      <w:tr w:rsidR="007E4A1D" w:rsidRPr="00A230D8">
        <w:tblPrEx>
          <w:tblCellMar>
            <w:top w:w="0" w:type="dxa"/>
            <w:bottom w:w="0" w:type="dxa"/>
          </w:tblCellMar>
        </w:tblPrEx>
        <w:trPr>
          <w:cantSplit/>
        </w:trPr>
        <w:tc>
          <w:tcPr>
            <w:tcW w:w="3680" w:type="dxa"/>
          </w:tcPr>
          <w:p w:rsidR="007E4A1D" w:rsidRPr="00A230D8" w:rsidRDefault="007E4A1D" w:rsidP="004E5E56">
            <w:pPr>
              <w:spacing w:before="40" w:after="40"/>
              <w:ind w:left="80"/>
            </w:pPr>
            <w:r w:rsidRPr="00A230D8">
              <w:rPr>
                <w:b/>
              </w:rPr>
              <w:t>Type</w:t>
            </w:r>
            <w:r w:rsidRPr="00A230D8">
              <w:t xml:space="preserve"> ViStatus </w:t>
            </w:r>
          </w:p>
        </w:tc>
        <w:tc>
          <w:tcPr>
            <w:tcW w:w="4680" w:type="dxa"/>
          </w:tcPr>
          <w:p w:rsidR="007E4A1D" w:rsidRPr="00A230D8" w:rsidRDefault="007E4A1D" w:rsidP="004E5E56">
            <w:pPr>
              <w:spacing w:before="40" w:after="40"/>
              <w:ind w:left="80"/>
            </w:pPr>
            <w:r w:rsidRPr="00A230D8">
              <w:t>This is the operational return status. It returns either a completion code or an error code as follows.</w:t>
            </w:r>
          </w:p>
        </w:tc>
      </w:tr>
    </w:tbl>
    <w:p w:rsidR="007E4A1D" w:rsidRPr="00A230D8" w:rsidRDefault="007E4A1D" w:rsidP="007E4A1D">
      <w:pPr>
        <w:rPr>
          <w:b/>
        </w:rPr>
      </w:pPr>
    </w:p>
    <w:tbl>
      <w:tblPr>
        <w:tblW w:w="0" w:type="auto"/>
        <w:tblInd w:w="540" w:type="dxa"/>
        <w:tblLayout w:type="fixed"/>
        <w:tblCellMar>
          <w:left w:w="80" w:type="dxa"/>
          <w:right w:w="80" w:type="dxa"/>
        </w:tblCellMar>
        <w:tblLook w:val="0000"/>
      </w:tblPr>
      <w:tblGrid>
        <w:gridCol w:w="3680"/>
        <w:gridCol w:w="4680"/>
      </w:tblGrid>
      <w:tr w:rsidR="007E4A1D" w:rsidRPr="00A230D8">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The Conflict Manager’s settings have been successfully cleared.</w:t>
            </w:r>
          </w:p>
        </w:tc>
      </w:tr>
    </w:tbl>
    <w:p w:rsidR="007E4A1D" w:rsidRPr="00A230D8" w:rsidRDefault="007E4A1D" w:rsidP="007E4A1D"/>
    <w:tbl>
      <w:tblPr>
        <w:tblW w:w="0" w:type="auto"/>
        <w:tblInd w:w="540" w:type="dxa"/>
        <w:tblLayout w:type="fixed"/>
        <w:tblCellMar>
          <w:left w:w="80" w:type="dxa"/>
          <w:right w:w="80" w:type="dxa"/>
        </w:tblCellMar>
        <w:tblLook w:val="0000"/>
      </w:tblPr>
      <w:tblGrid>
        <w:gridCol w:w="3680"/>
        <w:gridCol w:w="4680"/>
      </w:tblGrid>
      <w:tr w:rsidR="007E4A1D" w:rsidRPr="00A230D8">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Insufficient system resources to make the change to the Conflict Manager settings.</w:t>
            </w:r>
          </w:p>
        </w:tc>
      </w:tr>
    </w:tbl>
    <w:p w:rsidR="007E4A1D" w:rsidRPr="003F718C" w:rsidRDefault="007E4A1D" w:rsidP="007E4A1D">
      <w:pPr>
        <w:ind w:left="620" w:hanging="620"/>
        <w:rPr>
          <w:b/>
        </w:rPr>
      </w:pPr>
    </w:p>
    <w:p w:rsidR="007E4A1D" w:rsidRDefault="007E4A1D" w:rsidP="007E4A1D">
      <w:pPr>
        <w:ind w:left="620" w:hanging="620"/>
      </w:pPr>
      <w:r>
        <w:rPr>
          <w:b/>
        </w:rPr>
        <w:t>Description</w:t>
      </w:r>
    </w:p>
    <w:p w:rsidR="007E4A1D" w:rsidRDefault="007E4A1D" w:rsidP="007E4A1D">
      <w:pPr>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rsidR="007E4A1D" w:rsidRDefault="007E4A1D" w:rsidP="007E4A1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0F4698">
      <w:pPr>
        <w:pStyle w:val="Head3"/>
        <w:rPr>
          <w:b/>
          <w:noProof/>
        </w:rPr>
      </w:pPr>
      <w:r w:rsidRPr="000F4698">
        <w:rPr>
          <w:b/>
          <w:noProof/>
        </w:rPr>
        <w:t>VISACM</w:t>
      </w:r>
      <w:r w:rsidR="007F5F1F" w:rsidRPr="000F4698">
        <w:rPr>
          <w:b/>
          <w:noProof/>
        </w:rPr>
        <w:t>_ClearResourceHandlersFromTable</w:t>
      </w:r>
      <w:r w:rsidR="00902E47" w:rsidRPr="000F4698">
        <w:rPr>
          <w:b/>
          <w:noProof/>
        </w:rPr>
        <w:t>()</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Deletes all records of resources that were previously attempted to be opened by a VISA library.</w:t>
      </w:r>
    </w:p>
    <w:p w:rsidR="001110CD" w:rsidRPr="003F718C" w:rsidRDefault="001110CD" w:rsidP="001110CD">
      <w:pPr>
        <w:ind w:left="620" w:hanging="620"/>
      </w:pPr>
    </w:p>
    <w:p w:rsidR="001110CD" w:rsidRPr="003F718C" w:rsidRDefault="001110CD" w:rsidP="001110CD">
      <w:pPr>
        <w:rPr>
          <w:b/>
        </w:rPr>
      </w:pPr>
      <w:r w:rsidRPr="003F718C">
        <w:rPr>
          <w:b/>
        </w:rPr>
        <w:t>Return Values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Pr>
          <w:p w:rsidR="001110CD" w:rsidRPr="00A230D8" w:rsidRDefault="001110CD" w:rsidP="001110CD">
            <w:pPr>
              <w:spacing w:before="40" w:after="40"/>
              <w:ind w:left="80"/>
            </w:pPr>
            <w:r w:rsidRPr="00A230D8">
              <w:rPr>
                <w:b/>
              </w:rPr>
              <w:t>Type</w:t>
            </w:r>
            <w:r w:rsidRPr="00A230D8">
              <w:t xml:space="preserve"> ViStatus </w:t>
            </w:r>
          </w:p>
        </w:tc>
        <w:tc>
          <w:tcPr>
            <w:tcW w:w="4680" w:type="dxa"/>
          </w:tcPr>
          <w:p w:rsidR="001110CD" w:rsidRPr="00A230D8" w:rsidRDefault="001110CD" w:rsidP="001110CD">
            <w:pPr>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records of all previous resource opening attempts were deleted by the Conflict Manager</w:t>
            </w:r>
            <w:r w:rsidR="00A230D8">
              <w:t>.</w:t>
            </w:r>
          </w:p>
        </w:tc>
      </w:tr>
    </w:tbl>
    <w:p w:rsidR="001110CD" w:rsidRPr="00A230D8"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bl>
    <w:p w:rsidR="001110CD" w:rsidRPr="00CA7148" w:rsidRDefault="001110CD" w:rsidP="001110CD">
      <w:pPr>
        <w:ind w:left="620" w:hanging="620"/>
        <w:rPr>
          <w:rFonts w:ascii="Times New Roman" w:hAnsi="Times New Roman"/>
          <w:b/>
        </w:rPr>
      </w:pPr>
    </w:p>
    <w:p w:rsidR="001110CD" w:rsidRPr="00A230D8" w:rsidRDefault="001110CD" w:rsidP="001110CD">
      <w:pPr>
        <w:ind w:left="620" w:hanging="620"/>
      </w:pPr>
      <w:r w:rsidRPr="00A230D8">
        <w:rPr>
          <w:b/>
        </w:rPr>
        <w:t>Description</w:t>
      </w:r>
    </w:p>
    <w:p w:rsidR="001110CD" w:rsidRPr="00A230D8" w:rsidRDefault="001110CD" w:rsidP="001110CD">
      <w:pPr>
        <w:ind w:left="720" w:hanging="720"/>
      </w:pPr>
      <w:r w:rsidRPr="00CA7148">
        <w:rPr>
          <w:rFonts w:ascii="Times New Roman" w:hAnsi="Times New Roman"/>
        </w:rPr>
        <w:lastRenderedPageBreak/>
        <w:tab/>
      </w:r>
      <w:r w:rsidRPr="00A230D8">
        <w:t>This function clears all records of any attempted opens by any VISA library on resources.  Following this call, all resources will be treated as never opened upon the next open attempt.</w:t>
      </w:r>
    </w:p>
    <w:p w:rsidR="001110CD" w:rsidRPr="00CA7148" w:rsidRDefault="001110CD" w:rsidP="001110CD">
      <w:pPr>
        <w:ind w:left="620" w:hanging="620"/>
        <w:rPr>
          <w:rFonts w:ascii="Times New Roman" w:hAnsi="Times New Roman"/>
          <w:b/>
        </w:rPr>
      </w:pPr>
    </w:p>
    <w:p w:rsidR="003F718C" w:rsidRPr="00CA7148" w:rsidRDefault="003F718C" w:rsidP="003F718C">
      <w:pPr>
        <w:pStyle w:val="Desc"/>
        <w:rPr>
          <w:rFonts w:ascii="Times New Roman" w:hAnsi="Times New Roman"/>
        </w:rPr>
      </w:pPr>
    </w:p>
    <w:p w:rsidR="007F5F1F" w:rsidRPr="000F4698" w:rsidRDefault="003779EB" w:rsidP="000F4698">
      <w:pPr>
        <w:pStyle w:val="Head3"/>
        <w:rPr>
          <w:b/>
          <w:noProof/>
        </w:rPr>
      </w:pPr>
      <w:r w:rsidRPr="000F4698">
        <w:rPr>
          <w:b/>
          <w:noProof/>
        </w:rPr>
        <w:t>VISACM</w:t>
      </w:r>
      <w:r w:rsidR="007F5F1F" w:rsidRPr="000F4698">
        <w:rPr>
          <w:b/>
          <w:noProof/>
        </w:rPr>
        <w:t>_Close</w:t>
      </w:r>
      <w:r w:rsidR="00902E47" w:rsidRPr="000F4698">
        <w:rPr>
          <w:b/>
          <w:noProof/>
        </w:rPr>
        <w:t>()</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rsidR="001110CD" w:rsidRPr="00A230D8" w:rsidRDefault="001110CD" w:rsidP="001110CD">
      <w:pPr>
        <w:ind w:left="620" w:hanging="620"/>
      </w:pPr>
    </w:p>
    <w:p w:rsidR="001110CD" w:rsidRPr="00A230D8" w:rsidRDefault="001110CD" w:rsidP="001110CD">
      <w:pPr>
        <w:rPr>
          <w:b/>
        </w:rPr>
      </w:pPr>
      <w:r w:rsidRPr="00A230D8">
        <w:rPr>
          <w:b/>
        </w:rPr>
        <w:t>Return Values</w:t>
      </w:r>
    </w:p>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Pr>
          <w:p w:rsidR="001110CD" w:rsidRPr="00A230D8" w:rsidRDefault="001110CD" w:rsidP="001110CD">
            <w:pPr>
              <w:spacing w:before="40" w:after="40"/>
              <w:ind w:left="80"/>
            </w:pPr>
            <w:r w:rsidRPr="00A230D8">
              <w:rPr>
                <w:b/>
              </w:rPr>
              <w:t>Type</w:t>
            </w:r>
            <w:r w:rsidRPr="00A230D8">
              <w:t xml:space="preserve"> ViStatus </w:t>
            </w:r>
          </w:p>
        </w:tc>
        <w:tc>
          <w:tcPr>
            <w:tcW w:w="4680" w:type="dxa"/>
          </w:tcPr>
          <w:p w:rsidR="001110CD" w:rsidRPr="00A230D8" w:rsidRDefault="001110CD" w:rsidP="001110CD">
            <w:pPr>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handled the close operation successfully.</w:t>
            </w:r>
          </w:p>
        </w:tc>
      </w:tr>
    </w:tbl>
    <w:p w:rsidR="001110CD" w:rsidRPr="00A230D8"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rsidR="003F718C" w:rsidRPr="00A230D8" w:rsidRDefault="003F718C" w:rsidP="003F718C">
      <w:pPr>
        <w:pStyle w:val="Desc"/>
      </w:pPr>
    </w:p>
    <w:p w:rsidR="0032678A" w:rsidRPr="000F4698" w:rsidRDefault="003779EB" w:rsidP="000F4698">
      <w:pPr>
        <w:pStyle w:val="Head3"/>
        <w:rPr>
          <w:b/>
          <w:noProof/>
        </w:rPr>
      </w:pPr>
      <w:r w:rsidRPr="000F4698">
        <w:rPr>
          <w:b/>
          <w:noProof/>
        </w:rPr>
        <w:t>VISACM</w:t>
      </w:r>
      <w:r w:rsidR="0032678A" w:rsidRPr="000F4698">
        <w:rPr>
          <w:b/>
          <w:noProof/>
        </w:rPr>
        <w:t>_CreateHandler</w:t>
      </w:r>
      <w:r w:rsidR="00E8791B" w:rsidRPr="000F4698">
        <w:rPr>
          <w:b/>
          <w:noProof/>
        </w:rPr>
        <w:t>(interfaceType, interfaceNumber, sessionType, guid_SRM, conflictHandlerType, comments)</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Pr="00A230D8" w:rsidRDefault="001110CD" w:rsidP="001110CD">
      <w:pPr>
        <w:ind w:left="720" w:hanging="720"/>
        <w:rPr>
          <w:i/>
        </w:rPr>
      </w:pPr>
      <w:r w:rsidRPr="00A230D8">
        <w:rPr>
          <w:b/>
        </w:rPr>
        <w:tab/>
      </w:r>
      <w:r w:rsidRPr="00A230D8">
        <w:t>Creates a record of an open attempt by a VISA library on a resource.</w:t>
      </w:r>
    </w:p>
    <w:p w:rsidR="001110CD" w:rsidRPr="00A230D8" w:rsidRDefault="001110CD" w:rsidP="001110CD">
      <w:pPr>
        <w:ind w:left="620" w:hanging="620"/>
      </w:pPr>
    </w:p>
    <w:p w:rsidR="001110CD" w:rsidRPr="00A230D8" w:rsidRDefault="001110CD" w:rsidP="001110CD">
      <w:pPr>
        <w:ind w:left="620" w:hanging="620"/>
      </w:pPr>
      <w:r w:rsidRPr="00A230D8">
        <w:rPr>
          <w:b/>
        </w:rPr>
        <w:t>Parameters</w:t>
      </w:r>
    </w:p>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A230D8">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interfaceType</w:t>
            </w:r>
          </w:p>
        </w:tc>
        <w:tc>
          <w:tcPr>
            <w:tcW w:w="81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doub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ViInt16</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rPr>
                <w:noProof/>
              </w:rPr>
            </w:pPr>
            <w:r w:rsidRPr="00A230D8">
              <w:rPr>
                <w:noProof/>
              </w:rPr>
              <w:t>comments</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Any extra comments regarding this setting.  Passing NULL signals that no comments should be kept.</w:t>
            </w:r>
          </w:p>
        </w:tc>
      </w:tr>
    </w:tbl>
    <w:p w:rsidR="001110CD" w:rsidRPr="00B936D1" w:rsidRDefault="001110CD" w:rsidP="001110CD">
      <w:pPr>
        <w:rPr>
          <w:rFonts w:ascii="Times New Roman" w:hAnsi="Times New Roman"/>
        </w:rPr>
      </w:pPr>
    </w:p>
    <w:p w:rsidR="001110CD" w:rsidRPr="00A230D8" w:rsidRDefault="001110CD" w:rsidP="001110CD">
      <w:pPr>
        <w:rPr>
          <w:b/>
        </w:rPr>
      </w:pPr>
      <w:r w:rsidRPr="00A230D8">
        <w:rPr>
          <w:b/>
        </w:rPr>
        <w:t>Return Values</w:t>
      </w:r>
    </w:p>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Pr>
          <w:p w:rsidR="001110CD" w:rsidRPr="00A230D8" w:rsidRDefault="001110CD" w:rsidP="001110CD">
            <w:pPr>
              <w:spacing w:before="40" w:after="40"/>
              <w:ind w:left="80"/>
            </w:pPr>
            <w:r w:rsidRPr="00A230D8">
              <w:rPr>
                <w:b/>
              </w:rPr>
              <w:t>Type</w:t>
            </w:r>
            <w:r w:rsidRPr="00A230D8">
              <w:t xml:space="preserve"> ViStatus </w:t>
            </w:r>
          </w:p>
        </w:tc>
        <w:tc>
          <w:tcPr>
            <w:tcW w:w="4680" w:type="dxa"/>
          </w:tcPr>
          <w:p w:rsidR="001110CD" w:rsidRPr="00A230D8" w:rsidRDefault="001110CD" w:rsidP="001110CD">
            <w:pPr>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desired setting was added to the Conflict Manager’s stored settings.</w:t>
            </w:r>
          </w:p>
        </w:tc>
      </w:tr>
    </w:tbl>
    <w:p w:rsidR="001110CD" w:rsidRPr="00A230D8"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Insufficient system resources to make the change to the Conflict Manager settings.</w:t>
            </w:r>
          </w:p>
        </w:tc>
      </w:tr>
      <w:tr w:rsidR="001110CD" w:rsidRPr="00A230D8">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GUID string passed by the user was not a valid GUID string.</w:t>
            </w:r>
          </w:p>
        </w:tc>
      </w:tr>
      <w:tr w:rsidR="001110CD" w:rsidRPr="00A230D8">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rPr>
                <w:rFonts w:cs="Courier New"/>
                <w:noProof/>
              </w:rPr>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rPr>
                <w:rFonts w:cs="Courier New"/>
                <w:noProof/>
              </w:rPr>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A buffer passed by the user was not a valid buffer.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call is used to create new records in the Conflict Manager’s settings cache.  For end users, the main use would be to specify a specific VISA for a given resource.  When a setting is user-specified (as opposed to Conflict Manager specified), it is never overridden, even if the open attempt fails.</w:t>
      </w:r>
    </w:p>
    <w:p w:rsidR="001110CD" w:rsidRDefault="001110CD" w:rsidP="001110CD">
      <w:pPr>
        <w:ind w:left="720" w:hanging="720"/>
      </w:pPr>
    </w:p>
    <w:p w:rsidR="001110CD" w:rsidRDefault="001110CD" w:rsidP="001110CD">
      <w:pPr>
        <w:ind w:left="720" w:hanging="720"/>
      </w:pPr>
      <w:r>
        <w:tab/>
        <w:t>Any new setting created by this function must conform to any settings already made.  For example, a record may not be created for a disabled VISA.</w:t>
      </w:r>
    </w:p>
    <w:p w:rsidR="001110CD" w:rsidRDefault="001110CD" w:rsidP="001110CD">
      <w:pPr>
        <w:ind w:left="620" w:hanging="620"/>
        <w:rPr>
          <w:b/>
        </w:rPr>
      </w:pPr>
    </w:p>
    <w:p w:rsidR="007F5F1F" w:rsidRPr="00E8791B" w:rsidRDefault="000F4698" w:rsidP="007F5F1F">
      <w:pPr>
        <w:pStyle w:val="Desc"/>
        <w:rPr>
          <w:rFonts w:ascii="Times New Roman" w:hAnsi="Times New Roman"/>
        </w:rPr>
      </w:pPr>
      <w:r>
        <w:rPr>
          <w:rFonts w:ascii="Times New Roman" w:hAnsi="Times New Roman"/>
        </w:rPr>
        <w:br w:type="page"/>
      </w:r>
    </w:p>
    <w:p w:rsidR="003F718C" w:rsidRPr="000F4698" w:rsidRDefault="003779EB" w:rsidP="000F4698">
      <w:pPr>
        <w:pStyle w:val="Head3"/>
        <w:rPr>
          <w:b/>
          <w:noProof/>
        </w:rPr>
      </w:pPr>
      <w:r w:rsidRPr="000F4698">
        <w:rPr>
          <w:b/>
          <w:noProof/>
        </w:rPr>
        <w:t>VISACM</w:t>
      </w:r>
      <w:r w:rsidR="0032678A" w:rsidRPr="000F4698">
        <w:rPr>
          <w:b/>
          <w:noProof/>
        </w:rPr>
        <w:t>_DeleteHandler</w:t>
      </w:r>
      <w:r w:rsidR="00E8791B" w:rsidRPr="000F4698">
        <w:rPr>
          <w:b/>
          <w:noProof/>
        </w:rPr>
        <w:t>(</w:t>
      </w:r>
      <w:r w:rsidR="003F718C" w:rsidRPr="000F4698">
        <w:rPr>
          <w:b/>
          <w:noProof/>
        </w:rPr>
        <w:t xml:space="preserve"> interfaceType, interfaceNumber, sessionType, guid_SRM)</w:t>
      </w:r>
    </w:p>
    <w:p w:rsidR="007F5F1F" w:rsidRPr="00E8791B" w:rsidRDefault="007F5F1F" w:rsidP="00CA7148">
      <w:pPr>
        <w:ind w:left="620" w:hanging="620"/>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Deletes a setting corresponding to both a specific VISA library and a specific resource.</w:t>
      </w:r>
    </w:p>
    <w:p w:rsidR="001110CD" w:rsidRPr="003F718C" w:rsidRDefault="001110CD" w:rsidP="001110CD">
      <w:pPr>
        <w:ind w:left="620" w:hanging="620"/>
      </w:pPr>
    </w:p>
    <w:p w:rsidR="001110CD" w:rsidRPr="00A230D8" w:rsidRDefault="001110CD" w:rsidP="001110CD">
      <w:pPr>
        <w:ind w:left="620" w:hanging="620"/>
      </w:pPr>
      <w:r w:rsidRPr="00A230D8">
        <w:rPr>
          <w:b/>
        </w:rPr>
        <w:t>Parameters</w:t>
      </w:r>
    </w:p>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A230D8">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interfaceType</w:t>
            </w:r>
          </w:p>
        </w:tc>
        <w:tc>
          <w:tcPr>
            <w:tcW w:w="81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doub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rsidR="001110CD" w:rsidRPr="00B936D1" w:rsidRDefault="001110CD" w:rsidP="001110CD">
      <w:pPr>
        <w:rPr>
          <w:rFonts w:ascii="Times New Roman" w:hAnsi="Times New Roman"/>
        </w:rPr>
      </w:pPr>
    </w:p>
    <w:p w:rsidR="001110CD" w:rsidRPr="00A230D8" w:rsidRDefault="001110CD" w:rsidP="001110CD">
      <w:pPr>
        <w:rPr>
          <w:b/>
        </w:rPr>
      </w:pPr>
      <w:r w:rsidRPr="00A230D8">
        <w:rPr>
          <w:b/>
        </w:rPr>
        <w:t>Return Values</w:t>
      </w:r>
    </w:p>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Pr>
          <w:p w:rsidR="001110CD" w:rsidRPr="00A230D8" w:rsidRDefault="001110CD" w:rsidP="001110CD">
            <w:pPr>
              <w:spacing w:before="40" w:after="40"/>
              <w:ind w:left="80"/>
            </w:pPr>
            <w:r w:rsidRPr="00A230D8">
              <w:rPr>
                <w:b/>
              </w:rPr>
              <w:t>Type</w:t>
            </w:r>
            <w:r w:rsidRPr="00A230D8">
              <w:t xml:space="preserve"> ViStatus </w:t>
            </w:r>
          </w:p>
        </w:tc>
        <w:tc>
          <w:tcPr>
            <w:tcW w:w="4680" w:type="dxa"/>
          </w:tcPr>
          <w:p w:rsidR="001110CD" w:rsidRPr="00A230D8" w:rsidRDefault="001110CD" w:rsidP="001110CD">
            <w:pPr>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record either does</w:t>
            </w:r>
            <w:r w:rsidR="00B519D9">
              <w:t xml:space="preserve"> not</w:t>
            </w:r>
            <w:r w:rsidRPr="00A230D8">
              <w:t xml:space="preserve"> exist or was successfully cleared.</w:t>
            </w:r>
          </w:p>
        </w:tc>
      </w:tr>
    </w:tbl>
    <w:p w:rsidR="001110CD" w:rsidRPr="00A230D8"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A230D8">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GUID string passed by the user was not a valid GUID string.</w:t>
            </w:r>
          </w:p>
        </w:tc>
      </w:tr>
      <w:tr w:rsidR="001110CD" w:rsidRPr="00A230D8">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A buffer passed by the user was not a valid buffer.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lastRenderedPageBreak/>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Pr>
          <w:noProof/>
        </w:rPr>
        <w:t>() function, the function should be used by external applications to manipulate user-specified resource settings.</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32678A" w:rsidRPr="000F4698" w:rsidRDefault="003779EB" w:rsidP="000F4698">
      <w:pPr>
        <w:pStyle w:val="Head3"/>
        <w:rPr>
          <w:b/>
          <w:noProof/>
        </w:rPr>
      </w:pPr>
      <w:r w:rsidRPr="000F4698">
        <w:rPr>
          <w:b/>
          <w:noProof/>
        </w:rPr>
        <w:t>VISACM</w:t>
      </w:r>
      <w:r w:rsidR="0032678A" w:rsidRPr="000F4698">
        <w:rPr>
          <w:b/>
          <w:noProof/>
        </w:rPr>
        <w:t>_DeleteHandlerByGUID</w:t>
      </w:r>
      <w:r w:rsidR="00E8791B" w:rsidRPr="000F4698">
        <w:rPr>
          <w:b/>
          <w:noProof/>
        </w:rPr>
        <w:t>(guid_SRM)</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 all records for a VISA library identified by GUID.</w:t>
      </w:r>
    </w:p>
    <w:p w:rsidR="001110CD" w:rsidRPr="003F718C" w:rsidRDefault="001110CD" w:rsidP="001110CD">
      <w:pPr>
        <w:ind w:left="620" w:hanging="620"/>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519D9">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rsidR="001110CD" w:rsidRPr="00B519D9" w:rsidRDefault="001110CD" w:rsidP="001110CD"/>
    <w:p w:rsidR="001110CD" w:rsidRPr="00B519D9" w:rsidRDefault="001110CD" w:rsidP="001110CD">
      <w:pPr>
        <w:rPr>
          <w:b/>
        </w:rPr>
      </w:pPr>
      <w:r w:rsidRPr="00B519D9">
        <w:rPr>
          <w:b/>
        </w:rPr>
        <w:t>Return Values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All records for the specified VISA were successfully removed.</w:t>
            </w:r>
          </w:p>
        </w:tc>
      </w:tr>
    </w:tbl>
    <w:p w:rsidR="001110CD" w:rsidRPr="00B519D9"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The GUID string passed by the user was not a valid GUID string.</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 buffer passed by the user was not a valid buffer.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function deletes all records for a specified VISA library.  This function is designed for use when a VISA library is removed from the system.</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32678A" w:rsidRPr="000F4698" w:rsidRDefault="003779EB" w:rsidP="000F4698">
      <w:pPr>
        <w:pStyle w:val="Head3"/>
        <w:rPr>
          <w:b/>
          <w:noProof/>
        </w:rPr>
      </w:pPr>
      <w:r w:rsidRPr="000F4698">
        <w:rPr>
          <w:b/>
          <w:noProof/>
        </w:rPr>
        <w:t>VISACM</w:t>
      </w:r>
      <w:r w:rsidR="0032678A" w:rsidRPr="000F4698">
        <w:rPr>
          <w:b/>
          <w:noProof/>
        </w:rPr>
        <w:t>_DeleteResourceByIndex</w:t>
      </w:r>
      <w:r w:rsidR="00E8791B" w:rsidRPr="000F4698">
        <w:rPr>
          <w:b/>
          <w:noProof/>
        </w:rPr>
        <w:t>(resourceIndex)</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 all records for a resource specified by index.</w:t>
      </w:r>
    </w:p>
    <w:p w:rsidR="001110CD" w:rsidRDefault="001110CD" w:rsidP="001110CD">
      <w:pPr>
        <w:ind w:left="620" w:hanging="620"/>
      </w:pPr>
    </w:p>
    <w:p w:rsidR="000F4698" w:rsidRPr="003F718C" w:rsidRDefault="000F4698" w:rsidP="001110CD">
      <w:pPr>
        <w:ind w:left="620" w:hanging="620"/>
      </w:pPr>
    </w:p>
    <w:p w:rsidR="006A7CE9" w:rsidRDefault="006A7CE9" w:rsidP="001110CD">
      <w:pPr>
        <w:ind w:left="620" w:hanging="620"/>
        <w:rPr>
          <w:b/>
        </w:rPr>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519D9">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lastRenderedPageBreak/>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resourceIndex</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of the resource to remove</w:t>
            </w:r>
          </w:p>
        </w:tc>
      </w:tr>
    </w:tbl>
    <w:p w:rsidR="001110CD" w:rsidRDefault="001110CD" w:rsidP="001110CD"/>
    <w:p w:rsidR="00B519D9" w:rsidRPr="00B519D9" w:rsidRDefault="00B519D9" w:rsidP="001110CD"/>
    <w:p w:rsidR="001110CD" w:rsidRPr="00B519D9" w:rsidRDefault="001110CD" w:rsidP="001110CD">
      <w:pPr>
        <w:rPr>
          <w:b/>
        </w:rPr>
      </w:pPr>
      <w:r w:rsidRPr="00B519D9">
        <w:rPr>
          <w:b/>
        </w:rPr>
        <w:t>Return Values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All records for the specified resource were successfully removed.</w:t>
            </w:r>
          </w:p>
        </w:tc>
      </w:tr>
    </w:tbl>
    <w:p w:rsidR="001110CD" w:rsidRPr="00B519D9"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The index provided was outside the bounds of the Conflict Manager’s records.</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32678A" w:rsidRPr="000F4698" w:rsidRDefault="003779EB" w:rsidP="000F4698">
      <w:pPr>
        <w:pStyle w:val="Head3"/>
        <w:rPr>
          <w:b/>
          <w:noProof/>
        </w:rPr>
      </w:pPr>
      <w:r w:rsidRPr="000F4698">
        <w:rPr>
          <w:b/>
          <w:noProof/>
        </w:rPr>
        <w:t>VISACM</w:t>
      </w:r>
      <w:r w:rsidR="0032678A" w:rsidRPr="000F4698">
        <w:rPr>
          <w:b/>
          <w:noProof/>
        </w:rPr>
        <w:t>_FindChosenHandler</w:t>
      </w:r>
      <w:r w:rsidR="00E8791B" w:rsidRPr="000F4698">
        <w:rPr>
          <w:b/>
          <w:noProof/>
        </w:rPr>
        <w:t>(interfaceType, interfaceNumber, sessionType, guid_SRM[], conflictHandlerType)</w:t>
      </w:r>
    </w:p>
    <w:p w:rsidR="007F5F1F" w:rsidRPr="00B519D9" w:rsidRDefault="007F5F1F" w:rsidP="007F5F1F">
      <w:pPr>
        <w:pStyle w:val="Desc"/>
        <w:rPr>
          <w:rFonts w:ascii="Times New Roman" w:hAnsi="Times New Roman"/>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Find the VISA library selected by the Conflict Manager to open a resource.</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519D9">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interfaceType</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ViUInt16</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target resource’s interface type.  This is identical to the VI_ATTR_INTF_TYPE specified by the VISA specification.</w:t>
            </w:r>
          </w:p>
        </w:tc>
      </w:tr>
      <w:tr w:rsidR="001110CD" w:rsidRPr="00B519D9">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 xml:space="preserve">The GUID of the selected VISA library.  </w:t>
            </w:r>
          </w:p>
        </w:tc>
      </w:tr>
      <w:tr w:rsidR="001110CD" w:rsidRPr="00B519D9">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lastRenderedPageBreak/>
              <w:t>conflictHandlerType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An enum representing whether the resource was chosen by the Conflict Manager or specified by the user</w:t>
            </w:r>
          </w:p>
        </w:tc>
      </w:tr>
    </w:tbl>
    <w:p w:rsidR="001110CD" w:rsidRDefault="001110CD" w:rsidP="001110CD">
      <w:pPr>
        <w:rPr>
          <w:rFonts w:ascii="Times New Roman" w:hAnsi="Times New Roman"/>
        </w:rPr>
      </w:pPr>
    </w:p>
    <w:p w:rsidR="00B519D9" w:rsidRPr="00B936D1" w:rsidRDefault="00B519D9"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936D1">
        <w:tblPrEx>
          <w:tblCellMar>
            <w:top w:w="0" w:type="dxa"/>
            <w:bottom w:w="0" w:type="dxa"/>
          </w:tblCellMar>
        </w:tblPrEx>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B519D9" w:rsidP="001110CD">
            <w:pPr>
              <w:spacing w:before="40" w:after="40"/>
              <w:ind w:left="80"/>
            </w:pPr>
            <w:r>
              <w:t>The Conflict Manager successfully supplied the</w:t>
            </w:r>
            <w:r w:rsidR="001110CD" w:rsidRPr="00B519D9">
              <w:t xml:space="preserve"> VISA library to be used for opening the resource</w:t>
            </w:r>
            <w:r>
              <w:t>.</w:t>
            </w:r>
          </w:p>
        </w:tc>
      </w:tr>
    </w:tbl>
    <w:p w:rsidR="001110CD" w:rsidRPr="00B519D9" w:rsidRDefault="001110CD" w:rsidP="001110CD"/>
    <w:tbl>
      <w:tblPr>
        <w:tblW w:w="0" w:type="auto"/>
        <w:tblInd w:w="540" w:type="dxa"/>
        <w:tblLayout w:type="fixed"/>
        <w:tblCellMar>
          <w:left w:w="80" w:type="dxa"/>
          <w:right w:w="80" w:type="dxa"/>
        </w:tblCellMar>
        <w:tblLook w:val="0000"/>
      </w:tblPr>
      <w:tblGrid>
        <w:gridCol w:w="3680"/>
        <w:gridCol w:w="4680"/>
        <w:tblGridChange w:id="39">
          <w:tblGrid>
            <w:gridCol w:w="3680"/>
            <w:gridCol w:w="4680"/>
          </w:tblGrid>
        </w:tblGridChange>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No resource was found that was previously selected to open this resource.</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 buffer passed by the user was not 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function is used to determine which installed VISA library will be used to open the supplied resource.  If no VISA library has previously opened the device, and no user setting has been supplied, an error is returned.</w:t>
      </w:r>
    </w:p>
    <w:p w:rsidR="001110CD" w:rsidRPr="00B519D9" w:rsidRDefault="001110CD" w:rsidP="001110CD">
      <w:pPr>
        <w:ind w:left="620" w:hanging="620"/>
        <w:rPr>
          <w:b/>
        </w:rPr>
      </w:pPr>
    </w:p>
    <w:p w:rsidR="003F718C" w:rsidRPr="00B519D9" w:rsidRDefault="003F718C" w:rsidP="003F718C">
      <w:pPr>
        <w:pStyle w:val="Desc"/>
      </w:pPr>
    </w:p>
    <w:p w:rsidR="007F5F1F" w:rsidRPr="000F4698" w:rsidRDefault="003779EB" w:rsidP="000F4698">
      <w:pPr>
        <w:pStyle w:val="Head3"/>
        <w:tabs>
          <w:tab w:val="clear" w:pos="720"/>
          <w:tab w:val="num" w:pos="900"/>
        </w:tabs>
        <w:ind w:left="900" w:hanging="900"/>
        <w:rPr>
          <w:b/>
          <w:noProof/>
        </w:rPr>
      </w:pPr>
      <w:r w:rsidRPr="000F4698">
        <w:rPr>
          <w:b/>
          <w:noProof/>
        </w:rPr>
        <w:t>VISACM</w:t>
      </w:r>
      <w:r w:rsidR="007F5F1F" w:rsidRPr="000F4698">
        <w:rPr>
          <w:b/>
          <w:noProof/>
        </w:rPr>
        <w:t>_FlushConflictFile</w:t>
      </w:r>
      <w:r w:rsidR="00D75620" w:rsidRPr="000F4698">
        <w:rPr>
          <w:b/>
          <w:noProof/>
        </w:rPr>
        <w:t>(behavior, fileOnDiskWasNewer)</w:t>
      </w:r>
    </w:p>
    <w:p w:rsidR="007F5F1F" w:rsidRPr="00B519D9" w:rsidRDefault="007F5F1F" w:rsidP="007F5F1F">
      <w:pPr>
        <w:pStyle w:val="Desc"/>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Flush any new settings made to the Conflict Manager settings file on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2060"/>
        <w:gridCol w:w="810"/>
        <w:gridCol w:w="1710"/>
        <w:gridCol w:w="3787"/>
      </w:tblGrid>
      <w:tr w:rsidR="001110CD" w:rsidRPr="00B519D9">
        <w:tblPrEx>
          <w:tblCellMar>
            <w:top w:w="0" w:type="dxa"/>
            <w:bottom w:w="0" w:type="dxa"/>
          </w:tblCellMar>
        </w:tblPrEx>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behavior</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An enum specifying how the Conflict Manager should react if the settings file has been edited by another process.</w:t>
            </w:r>
          </w:p>
        </w:tc>
      </w:tr>
      <w:tr w:rsidR="001110CD" w:rsidRPr="00B519D9">
        <w:tblPrEx>
          <w:tblCellMar>
            <w:top w:w="0" w:type="dxa"/>
            <w:bottom w:w="0" w:type="dxa"/>
          </w:tblCellMar>
        </w:tblPrEx>
        <w:trPr>
          <w:cantSplit/>
        </w:trPr>
        <w:tc>
          <w:tcPr>
            <w:tcW w:w="206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The settings were successfully flushed to the settings file on disk.</w:t>
            </w:r>
          </w:p>
        </w:tc>
      </w:tr>
    </w:tbl>
    <w:p w:rsidR="001110CD" w:rsidRPr="00B519D9" w:rsidRDefault="001110CD" w:rsidP="001110CD"/>
    <w:tbl>
      <w:tblPr>
        <w:tblW w:w="0" w:type="auto"/>
        <w:tblInd w:w="540" w:type="dxa"/>
        <w:tblLayout w:type="fixed"/>
        <w:tblCellMar>
          <w:left w:w="80" w:type="dxa"/>
          <w:right w:w="80" w:type="dxa"/>
        </w:tblCellMar>
        <w:tblLook w:val="0000"/>
      </w:tblPr>
      <w:tblGrid>
        <w:gridCol w:w="3680"/>
        <w:gridCol w:w="4680"/>
        <w:tblGridChange w:id="40">
          <w:tblGrid>
            <w:gridCol w:w="3680"/>
            <w:gridCol w:w="4680"/>
          </w:tblGrid>
        </w:tblGridChange>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The Conflict Manager failed to write to the settings file.  This is likely due to invalid permissions.</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rsidR="001110CD" w:rsidRPr="00B519D9" w:rsidDel="00296B03" w:rsidRDefault="001110CD" w:rsidP="001110CD">
            <w:pPr>
              <w:spacing w:before="40" w:after="40"/>
              <w:ind w:left="80"/>
            </w:pPr>
            <w:r w:rsidRPr="00B519D9">
              <w:t>The value passed for the behavior was invalid.</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Either no settings had been changed in memory, or the settings file was not overwritten based on the specified behavior.</w:t>
            </w:r>
          </w:p>
        </w:tc>
      </w:tr>
    </w:tbl>
    <w:p w:rsidR="001110CD" w:rsidRPr="00B936D1" w:rsidRDefault="001110CD" w:rsidP="001110CD">
      <w:pPr>
        <w:ind w:left="620" w:hanging="620"/>
        <w:rPr>
          <w:rFonts w:ascii="Times New Roman" w:hAnsi="Times New Roman"/>
          <w:b/>
        </w:rPr>
      </w:pPr>
    </w:p>
    <w:p w:rsidR="001110CD" w:rsidRDefault="001110CD" w:rsidP="001110CD">
      <w:pPr>
        <w:ind w:left="620" w:hanging="620"/>
      </w:pPr>
      <w:r>
        <w:rPr>
          <w:b/>
        </w:rPr>
        <w:t>Description</w:t>
      </w:r>
    </w:p>
    <w:p w:rsidR="001110CD" w:rsidRDefault="001110CD" w:rsidP="001110CD">
      <w:pPr>
        <w:ind w:left="720" w:hanging="720"/>
      </w:pPr>
      <w:r>
        <w:tab/>
        <w:t>This function flushes any changes made to Conflict Manager settings to the settings file on disk.  The behavior parameter determines what actions the function takes if the file on disk has been updated by another process.</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0F4698">
      <w:pPr>
        <w:pStyle w:val="Head3"/>
        <w:tabs>
          <w:tab w:val="clear" w:pos="720"/>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the name of the Conflict Manager settings file.</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2060"/>
        <w:gridCol w:w="810"/>
        <w:gridCol w:w="1710"/>
        <w:gridCol w:w="3787"/>
      </w:tblGrid>
      <w:tr w:rsidR="001110CD" w:rsidRPr="00B936D1">
        <w:tblPrEx>
          <w:tblCellMar>
            <w:top w:w="0" w:type="dxa"/>
            <w:bottom w:w="0" w:type="dxa"/>
          </w:tblCellMar>
        </w:tblPrEx>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tblPrEx>
          <w:tblCellMar>
            <w:top w:w="0" w:type="dxa"/>
            <w:bottom w:w="0" w:type="dxa"/>
          </w:tblCellMar>
        </w:tblPrEx>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path and name of the Conflict Manager settings file.</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The settings file information was successfully returned.</w:t>
            </w:r>
          </w:p>
        </w:tc>
      </w:tr>
    </w:tbl>
    <w:p w:rsidR="001110CD" w:rsidRPr="00B519D9"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The Conflict Manager could not access the required path.</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lastRenderedPageBreak/>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The path required by the Conflict Manager does not exist.</w:t>
            </w:r>
          </w:p>
        </w:tc>
      </w:tr>
      <w:tr w:rsidR="001110CD" w:rsidRPr="00B936D1">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 buffer passed by the user was not 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clear" w:pos="720"/>
          <w:tab w:val="num" w:pos="900"/>
        </w:tabs>
        <w:ind w:left="900" w:hanging="900"/>
        <w:rPr>
          <w:b/>
          <w:noProof/>
        </w:rPr>
      </w:pPr>
      <w:r w:rsidRPr="002275B1">
        <w:rPr>
          <w:b/>
          <w:noProof/>
        </w:rPr>
        <w:t>VISACM</w:t>
      </w:r>
      <w:r w:rsidR="007F5F1F" w:rsidRPr="002275B1">
        <w:rPr>
          <w:b/>
          <w:noProof/>
        </w:rPr>
        <w:t>_GetIsDirty</w:t>
      </w:r>
      <w:r w:rsidR="00D75620" w:rsidRPr="002275B1">
        <w:rPr>
          <w:b/>
          <w:noProof/>
        </w:rPr>
        <w:t>(isDirty)</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936D1">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The status of the settings in memory has been successfully returned.</w:t>
            </w:r>
          </w:p>
        </w:tc>
      </w:tr>
    </w:tbl>
    <w:p w:rsidR="001110CD" w:rsidRPr="00B519D9"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B519D9">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Del="00A95C32"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The output variable pointer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function returns whether the settings in memory have changed since the last write to disk.</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clear" w:pos="720"/>
          <w:tab w:val="num" w:pos="900"/>
        </w:tabs>
        <w:ind w:left="900" w:hanging="900"/>
        <w:rPr>
          <w:b/>
          <w:noProof/>
        </w:rPr>
      </w:pPr>
      <w:r w:rsidRPr="002275B1">
        <w:rPr>
          <w:b/>
          <w:noProof/>
        </w:rPr>
        <w:t>VISACM</w:t>
      </w:r>
      <w:r w:rsidR="007F5F1F" w:rsidRPr="002275B1">
        <w:rPr>
          <w:b/>
          <w:noProof/>
        </w:rPr>
        <w:t>_GetInstalledVisa</w:t>
      </w:r>
      <w:r w:rsidR="00D75620" w:rsidRPr="002275B1">
        <w:rPr>
          <w:b/>
          <w:noProof/>
        </w:rPr>
        <w:t>(index, vendorID, guid_SRM[], visaPathLocation[], visaFriendlyName[], comments[])</w:t>
      </w:r>
    </w:p>
    <w:p w:rsidR="007F5F1F" w:rsidRPr="00B519D9" w:rsidRDefault="007F5F1F" w:rsidP="007F5F1F">
      <w:pPr>
        <w:pStyle w:val="Desc"/>
        <w:rPr>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lastRenderedPageBreak/>
        <w:tab/>
      </w:r>
      <w:r>
        <w:t>Get information about an installed VISA library based on a supplied index</w:t>
      </w:r>
      <w:r w:rsidR="00B519D9">
        <w:t>.</w:t>
      </w:r>
    </w:p>
    <w:p w:rsidR="001110CD" w:rsidRDefault="001110CD" w:rsidP="001110CD">
      <w:pPr>
        <w:ind w:left="620" w:hanging="620"/>
      </w:pPr>
    </w:p>
    <w:p w:rsidR="00B519D9" w:rsidRDefault="00B519D9" w:rsidP="001110CD">
      <w:pPr>
        <w:ind w:left="620" w:hanging="620"/>
      </w:pPr>
    </w:p>
    <w:p w:rsidR="00B519D9" w:rsidRPr="003F718C" w:rsidRDefault="00B519D9"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3F718C">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3F718C">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index</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path and filename of the vendor-specific VISA library.</w:t>
            </w:r>
          </w:p>
        </w:tc>
      </w:tr>
      <w:tr w:rsidR="001110CD" w:rsidRPr="003F718C">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Any comments regarding the specified VISA library.</w:t>
            </w:r>
          </w:p>
        </w:tc>
      </w:tr>
    </w:tbl>
    <w:p w:rsidR="001110CD" w:rsidRPr="003F718C" w:rsidRDefault="001110CD" w:rsidP="001110CD"/>
    <w:p w:rsidR="001110CD" w:rsidRPr="003F718C" w:rsidRDefault="001110CD" w:rsidP="001110CD">
      <w:pPr>
        <w:rPr>
          <w:b/>
        </w:rPr>
      </w:pPr>
      <w:r w:rsidRPr="003F718C">
        <w:rPr>
          <w:b/>
        </w:rPr>
        <w:t>Return Values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blPrEx>
          <w:tblCellMar>
            <w:top w:w="0" w:type="dxa"/>
            <w:bottom w:w="0" w:type="dxa"/>
          </w:tblCellMar>
        </w:tblPrEx>
        <w:trPr>
          <w:cantSplit/>
        </w:trPr>
        <w:tc>
          <w:tcPr>
            <w:tcW w:w="3680" w:type="dxa"/>
          </w:tcPr>
          <w:p w:rsidR="001110CD" w:rsidRPr="00F51392" w:rsidRDefault="001110CD" w:rsidP="001110CD">
            <w:pPr>
              <w:spacing w:before="40" w:after="40"/>
              <w:ind w:left="80"/>
            </w:pPr>
            <w:r w:rsidRPr="00F51392">
              <w:rPr>
                <w:b/>
              </w:rPr>
              <w:t>Type</w:t>
            </w:r>
            <w:r w:rsidRPr="00F51392">
              <w:t xml:space="preserve"> ViStatus </w:t>
            </w:r>
          </w:p>
        </w:tc>
        <w:tc>
          <w:tcPr>
            <w:tcW w:w="4680" w:type="dxa"/>
          </w:tcPr>
          <w:p w:rsidR="001110CD" w:rsidRPr="00F51392" w:rsidRDefault="001110CD" w:rsidP="001110CD">
            <w:pPr>
              <w:spacing w:before="40" w:after="40"/>
              <w:ind w:left="80"/>
            </w:pPr>
            <w:r w:rsidRPr="00F51392">
              <w:t>This is the operational return status. It returns either a completion code or an error code as follows.</w:t>
            </w:r>
          </w:p>
        </w:tc>
      </w:tr>
    </w:tbl>
    <w:p w:rsidR="001110CD" w:rsidRPr="00F51392"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information for the VISA library at the given index was successfully returned.</w:t>
            </w:r>
          </w:p>
        </w:tc>
      </w:tr>
    </w:tbl>
    <w:p w:rsidR="001110CD" w:rsidRPr="00F51392" w:rsidRDefault="001110CD" w:rsidP="001110CD"/>
    <w:tbl>
      <w:tblPr>
        <w:tblW w:w="0" w:type="auto"/>
        <w:tblInd w:w="540" w:type="dxa"/>
        <w:tblLayout w:type="fixed"/>
        <w:tblCellMar>
          <w:left w:w="80" w:type="dxa"/>
          <w:right w:w="80" w:type="dxa"/>
        </w:tblCellMar>
        <w:tblLook w:val="0000"/>
      </w:tblPr>
      <w:tblGrid>
        <w:gridCol w:w="3680"/>
        <w:gridCol w:w="4680"/>
        <w:tblGridChange w:id="41">
          <w:tblGrid>
            <w:gridCol w:w="3680"/>
            <w:gridCol w:w="4680"/>
          </w:tblGrid>
        </w:tblGridChange>
      </w:tblGrid>
      <w:tr w:rsidR="001110CD"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Del="000F32C7"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Del="000F32C7" w:rsidRDefault="001110CD" w:rsidP="001110CD">
            <w:pPr>
              <w:spacing w:before="40" w:after="40"/>
              <w:ind w:left="80"/>
            </w:pPr>
            <w:r w:rsidRPr="00F51392">
              <w:t>A buffer passed by the user was not 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function returns information for a vendor-specific VISA library based on a given index.  While most of the data returned by this function is mainly for informational use, the GUID can be used by other functions to determine what resources a vendor-specific VISA library is currently set to access.</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clear" w:pos="720"/>
          <w:tab w:val="num" w:pos="900"/>
        </w:tabs>
        <w:ind w:left="900" w:hanging="900"/>
        <w:rPr>
          <w:b/>
          <w:noProof/>
        </w:rPr>
      </w:pPr>
      <w:r w:rsidRPr="002275B1">
        <w:rPr>
          <w:b/>
          <w:noProof/>
        </w:rPr>
        <w:t>VISACM</w:t>
      </w:r>
      <w:r w:rsidR="007F5F1F" w:rsidRPr="002275B1">
        <w:rPr>
          <w:b/>
          <w:noProof/>
        </w:rPr>
        <w:t>_GetInstalledVisaCount</w:t>
      </w:r>
      <w:r w:rsidR="00D75620" w:rsidRPr="002275B1">
        <w:rPr>
          <w:b/>
          <w:noProof/>
        </w:rPr>
        <w:t>(numberOfVisas)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lastRenderedPageBreak/>
        <w:t>Pur</w:t>
      </w:r>
      <w:r w:rsidRPr="003F718C">
        <w:rPr>
          <w:b/>
        </w:rPr>
        <w:t>pose</w:t>
      </w:r>
      <w:r w:rsidRPr="003F718C">
        <w:rPr>
          <w:b/>
        </w:rPr>
        <w:tab/>
      </w:r>
    </w:p>
    <w:p w:rsidR="001110CD" w:rsidRPr="003F718C" w:rsidRDefault="001110CD" w:rsidP="001110CD">
      <w:pPr>
        <w:ind w:left="720" w:hanging="720"/>
        <w:rPr>
          <w:i/>
        </w:rPr>
      </w:pPr>
      <w:r w:rsidRPr="003F718C">
        <w:rPr>
          <w:b/>
        </w:rPr>
        <w:tab/>
      </w:r>
      <w:r>
        <w:t>Get the total number of vendor-specific VISA libraries installed on the system.</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3F718C">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Description</w:t>
            </w:r>
          </w:p>
        </w:tc>
      </w:tr>
      <w:tr w:rsidR="001110CD" w:rsidRPr="003F718C">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noProof/>
              </w:rPr>
              <w:t>numberOfVisas</w:t>
            </w:r>
          </w:p>
        </w:tc>
        <w:tc>
          <w:tcPr>
            <w:tcW w:w="81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p>
        </w:tc>
      </w:tr>
    </w:tbl>
    <w:p w:rsidR="001110CD" w:rsidRPr="003F718C" w:rsidRDefault="001110CD" w:rsidP="001110CD"/>
    <w:p w:rsidR="001110CD" w:rsidRPr="003F718C" w:rsidRDefault="001110CD" w:rsidP="001110CD">
      <w:pPr>
        <w:rPr>
          <w:b/>
        </w:rPr>
      </w:pPr>
      <w:r w:rsidRPr="003F718C">
        <w:rPr>
          <w:b/>
        </w:rPr>
        <w:t>Return Values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blPrEx>
          <w:tblCellMar>
            <w:top w:w="0" w:type="dxa"/>
            <w:bottom w:w="0" w:type="dxa"/>
          </w:tblCellMar>
        </w:tblPrEx>
        <w:trPr>
          <w:cantSplit/>
        </w:trPr>
        <w:tc>
          <w:tcPr>
            <w:tcW w:w="3680" w:type="dxa"/>
          </w:tcPr>
          <w:p w:rsidR="001110CD" w:rsidRPr="00F51392" w:rsidRDefault="001110CD" w:rsidP="001110CD">
            <w:pPr>
              <w:spacing w:before="40" w:after="40"/>
              <w:ind w:left="80"/>
            </w:pPr>
            <w:r w:rsidRPr="00F51392">
              <w:rPr>
                <w:b/>
              </w:rPr>
              <w:t>Type</w:t>
            </w:r>
            <w:r w:rsidRPr="00F51392">
              <w:t xml:space="preserve"> ViStatus </w:t>
            </w:r>
          </w:p>
        </w:tc>
        <w:tc>
          <w:tcPr>
            <w:tcW w:w="4680" w:type="dxa"/>
          </w:tcPr>
          <w:p w:rsidR="001110CD" w:rsidRPr="00F51392" w:rsidRDefault="001110CD" w:rsidP="001110CD">
            <w:pPr>
              <w:spacing w:before="40" w:after="40"/>
              <w:ind w:left="80"/>
            </w:pPr>
            <w:r w:rsidRPr="00F51392">
              <w:t>This is the operational return status. It returns either a completion code or an error code as follows.</w:t>
            </w:r>
          </w:p>
        </w:tc>
      </w:tr>
    </w:tbl>
    <w:p w:rsidR="001110CD" w:rsidRPr="00F51392"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 xml:space="preserve">The number of </w:t>
            </w:r>
            <w:r w:rsidR="00CD6927">
              <w:t>VISA libraries</w:t>
            </w:r>
            <w:r w:rsidRPr="00F51392">
              <w:t xml:space="preserve"> on the system was successfully returned.</w:t>
            </w:r>
          </w:p>
        </w:tc>
      </w:tr>
    </w:tbl>
    <w:p w:rsidR="001110CD" w:rsidRPr="00F51392"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No installed VISA libraries were found</w:t>
            </w:r>
            <w:r w:rsidR="00F51392">
              <w:t>.</w:t>
            </w:r>
          </w:p>
        </w:tc>
      </w:tr>
      <w:tr w:rsidR="001110CD"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output variable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functions returns the total number of installed vendor-specific VISA libraries 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Pr>
          <w:noProof/>
        </w:rPr>
        <w:t>() function.</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clear" w:pos="720"/>
          <w:tab w:val="num" w:pos="900"/>
        </w:tabs>
        <w:ind w:left="900" w:hanging="900"/>
        <w:rPr>
          <w:b/>
          <w:noProof/>
        </w:rPr>
      </w:pPr>
      <w:r w:rsidRPr="002275B1">
        <w:rPr>
          <w:b/>
          <w:noProof/>
        </w:rPr>
        <w:t>VISACM</w:t>
      </w:r>
      <w:r w:rsidR="007F5F1F" w:rsidRPr="002275B1">
        <w:rPr>
          <w:b/>
          <w:noProof/>
        </w:rPr>
        <w:t>_GetResourceCount</w:t>
      </w:r>
      <w:r w:rsidR="00902E47" w:rsidRPr="002275B1">
        <w:rPr>
          <w:b/>
          <w:noProof/>
        </w:rPr>
        <w:t>(numberRsrcs)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Gets the number of resources with settings stored by the Conflict Manager.</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5862C8">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1110CD" w:rsidRPr="005862C8">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noProof/>
              </w:rPr>
              <w:t>numberRsrcs</w:t>
            </w:r>
          </w:p>
        </w:tc>
        <w:tc>
          <w:tcPr>
            <w:tcW w:w="81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The number of resources with settings stored in the Conflict Manager.</w:t>
            </w:r>
          </w:p>
        </w:tc>
      </w:tr>
    </w:tbl>
    <w:p w:rsidR="001110CD" w:rsidRPr="005862C8" w:rsidRDefault="001110CD" w:rsidP="001110CD">
      <w:pPr>
        <w:rPr>
          <w:rFonts w:ascii="Times New Roman" w:hAnsi="Times New Roman"/>
        </w:rPr>
      </w:pPr>
    </w:p>
    <w:p w:rsidR="001110CD" w:rsidRPr="005862C8" w:rsidRDefault="001110CD" w:rsidP="001110CD">
      <w:pPr>
        <w:rPr>
          <w:rFonts w:ascii="Times New Roman" w:hAnsi="Times New Roman"/>
          <w:b/>
        </w:rPr>
      </w:pPr>
      <w:r w:rsidRPr="005862C8">
        <w:rPr>
          <w:rFonts w:ascii="Times New Roman" w:hAnsi="Times New Roman"/>
          <w:b/>
        </w:rPr>
        <w:t>Return Values</w:t>
      </w:r>
    </w:p>
    <w:p w:rsidR="001110CD" w:rsidRPr="005862C8"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5862C8">
        <w:tblPrEx>
          <w:tblCellMar>
            <w:top w:w="0" w:type="dxa"/>
            <w:bottom w:w="0" w:type="dxa"/>
          </w:tblCellMar>
        </w:tblPrEx>
        <w:trPr>
          <w:cantSplit/>
        </w:trPr>
        <w:tc>
          <w:tcPr>
            <w:tcW w:w="3680" w:type="dxa"/>
          </w:tcPr>
          <w:p w:rsidR="001110CD" w:rsidRPr="00F51392" w:rsidRDefault="001110CD" w:rsidP="001110CD">
            <w:pPr>
              <w:spacing w:before="40" w:after="40"/>
              <w:ind w:left="80"/>
            </w:pPr>
            <w:r w:rsidRPr="00F51392">
              <w:rPr>
                <w:b/>
              </w:rPr>
              <w:t>Type</w:t>
            </w:r>
            <w:r w:rsidRPr="00F51392">
              <w:t xml:space="preserve"> ViStatus </w:t>
            </w:r>
          </w:p>
        </w:tc>
        <w:tc>
          <w:tcPr>
            <w:tcW w:w="4680" w:type="dxa"/>
          </w:tcPr>
          <w:p w:rsidR="001110CD" w:rsidRPr="00F51392" w:rsidRDefault="001110CD" w:rsidP="001110CD">
            <w:pPr>
              <w:spacing w:before="40" w:after="40"/>
              <w:ind w:left="80"/>
            </w:pPr>
            <w:r w:rsidRPr="00F51392">
              <w:t>This is the operational return status. It returns either a completion code or an error code as follows.</w:t>
            </w:r>
          </w:p>
        </w:tc>
      </w:tr>
    </w:tbl>
    <w:p w:rsidR="001110CD" w:rsidRDefault="001110CD" w:rsidP="001110CD">
      <w:pPr>
        <w:rPr>
          <w:rFonts w:ascii="Times New Roman" w:hAnsi="Times New Roman"/>
          <w:b/>
        </w:rPr>
      </w:pPr>
    </w:p>
    <w:p w:rsidR="00F51392" w:rsidRDefault="00F51392" w:rsidP="001110CD">
      <w:pPr>
        <w:rPr>
          <w:rFonts w:ascii="Times New Roman" w:hAnsi="Times New Roman"/>
          <w:b/>
        </w:rPr>
      </w:pPr>
    </w:p>
    <w:p w:rsidR="00F51392" w:rsidRPr="005862C8" w:rsidRDefault="00F51392"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5862C8">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5862C8" w:rsidRDefault="001110CD" w:rsidP="001110CD">
            <w:pPr>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5862C8" w:rsidRDefault="001110CD" w:rsidP="001110CD">
            <w:pPr>
              <w:spacing w:before="40" w:after="40"/>
              <w:jc w:val="center"/>
              <w:rPr>
                <w:rFonts w:ascii="Times New Roman" w:hAnsi="Times New Roman"/>
                <w:b/>
              </w:rPr>
            </w:pPr>
            <w:r w:rsidRPr="005862C8">
              <w:rPr>
                <w:rFonts w:ascii="Times New Roman" w:hAnsi="Times New Roman"/>
                <w:b/>
              </w:rPr>
              <w:t>Description</w:t>
            </w:r>
          </w:p>
        </w:tc>
      </w:tr>
      <w:tr w:rsidR="001110CD"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number of resources stored by the Conflict Manager was successfully returned.</w:t>
            </w:r>
          </w:p>
        </w:tc>
      </w:tr>
    </w:tbl>
    <w:p w:rsidR="001110CD" w:rsidRPr="00F51392"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output variable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gets the number of resources with settings stored by the Conflict Manager.  The value returned by this function can be used to iterate through resource records using </w:t>
      </w:r>
      <w:r w:rsidR="003779EB">
        <w:rPr>
          <w:noProof/>
        </w:rPr>
        <w:t>VISACM</w:t>
      </w:r>
      <w:r w:rsidRPr="00E8791B">
        <w:rPr>
          <w:noProof/>
        </w:rPr>
        <w:t>_QueryResource</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clear" w:pos="720"/>
          <w:tab w:val="num" w:pos="900"/>
        </w:tabs>
        <w:ind w:left="900" w:hanging="900"/>
        <w:rPr>
          <w:b/>
          <w:noProof/>
        </w:rPr>
      </w:pPr>
      <w:r w:rsidRPr="002275B1">
        <w:rPr>
          <w:b/>
          <w:noProof/>
        </w:rPr>
        <w:t>VISACM</w:t>
      </w:r>
      <w:r w:rsidR="007F5F1F" w:rsidRPr="002275B1">
        <w:rPr>
          <w:b/>
          <w:noProof/>
        </w:rPr>
        <w:t>_GetStoreConflictsOnly</w:t>
      </w:r>
      <w:r w:rsidR="00902E47" w:rsidRPr="002275B1">
        <w:rPr>
          <w:b/>
          <w:noProof/>
        </w:rPr>
        <w:t>(conflictSetting)</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936D1">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noProof/>
              </w:rPr>
              <w:t>conflictSetting</w:t>
            </w:r>
          </w:p>
        </w:tc>
        <w:tc>
          <w:tcPr>
            <w:tcW w:w="81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rsidR="001110CD" w:rsidRPr="00F51392" w:rsidRDefault="001110CD" w:rsidP="001110CD"/>
    <w:p w:rsidR="008B27B7" w:rsidRDefault="008B27B7" w:rsidP="001110CD">
      <w:pPr>
        <w:rPr>
          <w:b/>
        </w:rPr>
      </w:pPr>
    </w:p>
    <w:p w:rsidR="001110CD" w:rsidRPr="00F51392" w:rsidRDefault="00C23204" w:rsidP="001110CD">
      <w:pPr>
        <w:rPr>
          <w:b/>
        </w:rPr>
      </w:pPr>
      <w:r>
        <w:rPr>
          <w:b/>
        </w:rPr>
        <w:br w:type="page"/>
      </w:r>
      <w:r w:rsidR="001110CD" w:rsidRPr="00F51392">
        <w:rPr>
          <w:b/>
        </w:rPr>
        <w:lastRenderedPageBreak/>
        <w:t>Return Values</w:t>
      </w:r>
    </w:p>
    <w:p w:rsidR="001110CD" w:rsidRPr="00F51392"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blPrEx>
          <w:tblCellMar>
            <w:top w:w="0" w:type="dxa"/>
            <w:bottom w:w="0" w:type="dxa"/>
          </w:tblCellMar>
        </w:tblPrEx>
        <w:trPr>
          <w:cantSplit/>
        </w:trPr>
        <w:tc>
          <w:tcPr>
            <w:tcW w:w="3680" w:type="dxa"/>
          </w:tcPr>
          <w:p w:rsidR="001110CD" w:rsidRPr="00F51392" w:rsidRDefault="001110CD" w:rsidP="001110CD">
            <w:pPr>
              <w:spacing w:before="40" w:after="40"/>
              <w:ind w:left="80"/>
            </w:pPr>
            <w:r w:rsidRPr="00F51392">
              <w:rPr>
                <w:b/>
              </w:rPr>
              <w:t>Type</w:t>
            </w:r>
            <w:r w:rsidRPr="00F51392">
              <w:t xml:space="preserve"> ViStatus </w:t>
            </w:r>
          </w:p>
        </w:tc>
        <w:tc>
          <w:tcPr>
            <w:tcW w:w="4680" w:type="dxa"/>
          </w:tcPr>
          <w:p w:rsidR="001110CD" w:rsidRPr="00F51392" w:rsidRDefault="001110CD" w:rsidP="001110CD">
            <w:pPr>
              <w:spacing w:before="40" w:after="40"/>
              <w:ind w:left="80"/>
            </w:pPr>
            <w:r w:rsidRPr="00F51392">
              <w:t>This is the operational return status. It returns either a completion code or an error code as follows.</w:t>
            </w:r>
          </w:p>
        </w:tc>
      </w:tr>
    </w:tbl>
    <w:p w:rsidR="001110CD" w:rsidRPr="00F51392"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setting was successfully returned by the function.</w:t>
            </w:r>
          </w:p>
        </w:tc>
      </w:tr>
    </w:tbl>
    <w:p w:rsidR="001110CD" w:rsidRPr="00F51392"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output variable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clear" w:pos="720"/>
          <w:tab w:val="num" w:pos="900"/>
        </w:tabs>
        <w:ind w:left="900" w:hanging="900"/>
        <w:rPr>
          <w:b/>
          <w:noProof/>
        </w:rPr>
      </w:pPr>
      <w:r w:rsidRPr="002275B1">
        <w:rPr>
          <w:b/>
          <w:noProof/>
        </w:rPr>
        <w:t>VISACM</w:t>
      </w:r>
      <w:r w:rsidR="007F5F1F" w:rsidRPr="002275B1">
        <w:rPr>
          <w:b/>
          <w:noProof/>
        </w:rPr>
        <w:t>_GetVisaEnabled</w:t>
      </w:r>
      <w:r w:rsidR="00D75620" w:rsidRPr="002275B1">
        <w:rPr>
          <w:b/>
          <w:noProof/>
        </w:rPr>
        <w:t>(guid_SRM, enabled)</w:t>
      </w:r>
    </w:p>
    <w:p w:rsidR="007F5F1F" w:rsidRPr="00D75620"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Returns whether a specific VISA library is enabled or disabled.</w:t>
      </w:r>
    </w:p>
    <w:p w:rsidR="00962659" w:rsidRPr="003F718C" w:rsidRDefault="00962659" w:rsidP="00962659">
      <w:pPr>
        <w:ind w:left="620" w:hanging="620"/>
      </w:pPr>
    </w:p>
    <w:p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F51392">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enabled</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variable specifying whether the VISA is enabled or disabled.</w:t>
            </w:r>
          </w:p>
        </w:tc>
      </w:tr>
    </w:tbl>
    <w:p w:rsidR="00962659" w:rsidRPr="00F51392" w:rsidRDefault="00962659" w:rsidP="00962659"/>
    <w:p w:rsidR="00962659" w:rsidRPr="00F51392" w:rsidRDefault="00962659" w:rsidP="00962659">
      <w:pPr>
        <w:rPr>
          <w:b/>
        </w:rPr>
      </w:pPr>
      <w:r w:rsidRPr="00F51392">
        <w:rPr>
          <w:b/>
        </w:rPr>
        <w:t>Return Values</w:t>
      </w:r>
    </w:p>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enabled status for the VISA was returned successfully.</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Change w:id="42">
          <w:tblGrid>
            <w:gridCol w:w="3680"/>
            <w:gridCol w:w="4680"/>
          </w:tblGrid>
        </w:tblGridChange>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rPr>
                <w:rFonts w:cs="Courier New"/>
                <w:noProof/>
              </w:rPr>
            </w:pPr>
            <w:r w:rsidRPr="00F51392">
              <w:rPr>
                <w:rFonts w:cs="Courier New"/>
                <w:noProof/>
              </w:rPr>
              <w:lastRenderedPageBreak/>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GUID supplied to the function was invalid.  GUID values should be in XXXXXXXX-XXXX-XXXX-XXXX-XXXXXXXXXXXX format.</w:t>
            </w:r>
          </w:p>
        </w:tc>
      </w:tr>
      <w:tr w:rsidR="00962659"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output variable passed to the function was invalid.</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The function returns whether a given VISA is enabled.  A VISA that is disabled will not be used by the Conflict Manager and may not have any other settings associated with it.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clear" w:pos="720"/>
          <w:tab w:val="num" w:pos="900"/>
        </w:tabs>
        <w:ind w:left="900" w:hanging="900"/>
        <w:rPr>
          <w:noProof/>
        </w:rPr>
      </w:pPr>
      <w:r w:rsidRPr="002275B1">
        <w:rPr>
          <w:noProof/>
        </w:rPr>
        <w:t>VISACM</w:t>
      </w:r>
      <w:r w:rsidR="007F5F1F" w:rsidRPr="002275B1">
        <w:rPr>
          <w:noProof/>
        </w:rPr>
        <w:t>_GetVisaPreferred</w:t>
      </w:r>
      <w:r w:rsidR="00E8791B" w:rsidRPr="002275B1">
        <w:rPr>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Get the GUID for the preferred VISA library.</w:t>
      </w:r>
    </w:p>
    <w:p w:rsidR="00F51392" w:rsidRPr="005862C8" w:rsidRDefault="00F51392" w:rsidP="00962659">
      <w:pPr>
        <w:ind w:left="620" w:hanging="620"/>
        <w:rPr>
          <w:rFonts w:ascii="Times New Roman" w:hAnsi="Times New Roman"/>
        </w:rPr>
      </w:pPr>
    </w:p>
    <w:p w:rsidR="00962659" w:rsidRPr="005862C8" w:rsidRDefault="00962659" w:rsidP="00962659">
      <w:pPr>
        <w:ind w:left="620" w:hanging="620"/>
        <w:rPr>
          <w:rFonts w:ascii="Times New Roman" w:hAnsi="Times New Roman"/>
        </w:rPr>
      </w:pPr>
      <w:r w:rsidRPr="005862C8">
        <w:rPr>
          <w:rFonts w:ascii="Times New Roman" w:hAnsi="Times New Roman"/>
          <w:b/>
        </w:rPr>
        <w:t>Parameters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F51392">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GUID of the preferred VISA library on the system.  The ViChar array should be at least 36 characters long.</w:t>
            </w:r>
          </w:p>
        </w:tc>
      </w:tr>
    </w:tbl>
    <w:p w:rsidR="00962659" w:rsidRPr="00F51392" w:rsidRDefault="00962659" w:rsidP="00962659"/>
    <w:p w:rsidR="00962659" w:rsidRPr="00F51392" w:rsidRDefault="00962659" w:rsidP="00962659">
      <w:pPr>
        <w:rPr>
          <w:b/>
        </w:rPr>
      </w:pPr>
      <w:r w:rsidRPr="00F51392">
        <w:rPr>
          <w:b/>
        </w:rPr>
        <w:t>Return Values</w:t>
      </w:r>
    </w:p>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GUID for the preferred VISA library was returned successfully.</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No preferred VISA is specified on the system.</w:t>
            </w:r>
          </w:p>
        </w:tc>
      </w:tr>
      <w:tr w:rsidR="00962659"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output variable passed to the function was invalid.</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returns the GUID of the preferred VISA library.  If no VISA library has been specified as preferred, an error is returned.</w:t>
      </w:r>
    </w:p>
    <w:p w:rsidR="00962659" w:rsidRDefault="00962659" w:rsidP="00962659">
      <w:pPr>
        <w:ind w:left="620" w:hanging="620"/>
        <w:rPr>
          <w:b/>
        </w:rPr>
      </w:pPr>
    </w:p>
    <w:p w:rsidR="007F5F1F" w:rsidRPr="002275B1" w:rsidRDefault="003779EB" w:rsidP="002275B1">
      <w:pPr>
        <w:pStyle w:val="Head3"/>
        <w:tabs>
          <w:tab w:val="clear" w:pos="720"/>
          <w:tab w:val="num" w:pos="900"/>
        </w:tabs>
        <w:ind w:left="900" w:hanging="900"/>
        <w:rPr>
          <w:b/>
          <w:noProof/>
        </w:rPr>
      </w:pPr>
      <w:r w:rsidRPr="002275B1">
        <w:rPr>
          <w:b/>
          <w:noProof/>
        </w:rPr>
        <w:t>VISACM</w:t>
      </w:r>
      <w:r w:rsidR="007F5F1F" w:rsidRPr="002275B1">
        <w:rPr>
          <w:b/>
          <w:noProof/>
        </w:rPr>
        <w:t>_Initialize</w:t>
      </w:r>
      <w:r w:rsidR="00902E47" w:rsidRPr="002275B1">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Initialize the Conflict Manager library for use by the client application.</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library was initialized successfully.</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failed to initialize.</w:t>
            </w:r>
          </w:p>
        </w:tc>
      </w:tr>
    </w:tbl>
    <w:p w:rsidR="00962659" w:rsidRDefault="00962659" w:rsidP="00962659">
      <w:pPr>
        <w:ind w:left="620" w:hanging="620"/>
        <w:rPr>
          <w:b/>
        </w:rPr>
      </w:pPr>
    </w:p>
    <w:p w:rsidR="00F51392" w:rsidRPr="003F718C" w:rsidRDefault="00F51392"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2275B1" w:rsidRDefault="003779EB" w:rsidP="002275B1">
      <w:pPr>
        <w:pStyle w:val="Head3"/>
        <w:tabs>
          <w:tab w:val="clear" w:pos="720"/>
          <w:tab w:val="num" w:pos="900"/>
        </w:tabs>
        <w:ind w:left="900" w:hanging="900"/>
        <w:rPr>
          <w:b/>
          <w:noProof/>
        </w:rPr>
      </w:pPr>
      <w:r w:rsidRPr="002275B1">
        <w:rPr>
          <w:b/>
          <w:noProof/>
        </w:rPr>
        <w:t>VISACM</w:t>
      </w:r>
      <w:r w:rsidR="0032678A" w:rsidRPr="002275B1">
        <w:rPr>
          <w:b/>
          <w:noProof/>
        </w:rPr>
        <w:t>_QueryResource</w:t>
      </w:r>
      <w:r w:rsidR="00E8791B" w:rsidRPr="002275B1">
        <w:rPr>
          <w:b/>
          <w:noProof/>
        </w:rPr>
        <w:t>(resourceIndex, interfaceType, interfaceNumber, sessionType[], numHandlers)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blPrEx>
          <w:tblCellMar>
            <w:top w:w="0" w:type="dxa"/>
            <w:bottom w:w="0" w:type="dxa"/>
          </w:tblCellMar>
        </w:tblPrEx>
        <w:trPr>
          <w:cantSplit/>
        </w:trPr>
        <w:tc>
          <w:tcPr>
            <w:tcW w:w="197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B936D1">
        <w:tblPrEx>
          <w:tblCellMar>
            <w:top w:w="0" w:type="dxa"/>
            <w:bottom w:w="0" w:type="dxa"/>
          </w:tblCellMar>
        </w:tblPrEx>
        <w:trPr>
          <w:cantSplit/>
        </w:trPr>
        <w:tc>
          <w:tcPr>
            <w:tcW w:w="1970" w:type="dxa"/>
            <w:tcBorders>
              <w:top w:val="double" w:sz="4" w:space="0" w:color="auto"/>
              <w:left w:val="single" w:sz="4" w:space="0" w:color="auto"/>
              <w:bottom w:val="single" w:sz="4" w:space="0" w:color="auto"/>
              <w:right w:val="single" w:sz="6" w:space="0" w:color="auto"/>
            </w:tcBorders>
          </w:tcPr>
          <w:p w:rsidR="00962659" w:rsidRPr="00F51392" w:rsidRDefault="00962659" w:rsidP="00102A39">
            <w:pPr>
              <w:spacing w:before="40" w:after="40"/>
              <w:ind w:left="80"/>
            </w:pPr>
            <w:r w:rsidRPr="00F51392">
              <w:rPr>
                <w:noProof/>
              </w:rPr>
              <w:t>resourceIndex</w:t>
            </w:r>
          </w:p>
        </w:tc>
        <w:tc>
          <w:tcPr>
            <w:tcW w:w="810" w:type="dxa"/>
            <w:tcBorders>
              <w:top w:val="double" w:sz="4" w:space="0" w:color="auto"/>
              <w:left w:val="single" w:sz="6"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double" w:sz="4" w:space="0" w:color="auto"/>
              <w:left w:val="single" w:sz="6"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double" w:sz="4" w:space="0" w:color="auto"/>
              <w:left w:val="single" w:sz="6"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tblPrEx>
          <w:tblCellMar>
            <w:top w:w="0" w:type="dxa"/>
            <w:bottom w:w="0" w:type="dxa"/>
          </w:tblCellMar>
        </w:tblPrEx>
        <w:trPr>
          <w:cantSplit/>
        </w:trPr>
        <w:tc>
          <w:tcPr>
            <w:tcW w:w="1970" w:type="dxa"/>
            <w:tcBorders>
              <w:top w:val="single" w:sz="4"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6" w:space="0" w:color="auto"/>
              <w:bottom w:val="single" w:sz="6" w:space="0" w:color="auto"/>
              <w:right w:val="single" w:sz="6" w:space="0" w:color="auto"/>
            </w:tcBorders>
          </w:tcPr>
          <w:p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numHandlers</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rsidR="00962659" w:rsidRPr="00B936D1" w:rsidRDefault="00962659" w:rsidP="00962659">
      <w:pPr>
        <w:rPr>
          <w:rFonts w:ascii="Times New Roman" w:hAnsi="Times New Roman"/>
        </w:rPr>
      </w:pPr>
    </w:p>
    <w:p w:rsidR="00962659" w:rsidRPr="00B936D1" w:rsidRDefault="00962659" w:rsidP="00962659">
      <w:pPr>
        <w:rPr>
          <w:rFonts w:ascii="Times New Roman" w:hAnsi="Times New Roman"/>
          <w:b/>
        </w:rPr>
      </w:pPr>
      <w:r w:rsidRPr="00B936D1">
        <w:rPr>
          <w:rFonts w:ascii="Times New Roman" w:hAnsi="Times New Roman"/>
          <w:b/>
        </w:rPr>
        <w:t>Return Values</w:t>
      </w:r>
    </w:p>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information for the specified resource was returned successfully.</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Change w:id="43">
          <w:tblGrid>
            <w:gridCol w:w="3680"/>
            <w:gridCol w:w="4680"/>
          </w:tblGrid>
        </w:tblGridChange>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double" w:sz="4"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4" w:space="0" w:color="auto"/>
              <w:right w:val="single" w:sz="6" w:space="0" w:color="auto"/>
            </w:tcBorders>
          </w:tcPr>
          <w:p w:rsidR="00962659" w:rsidRPr="00F51392" w:rsidRDefault="00962659" w:rsidP="00102A39">
            <w:pPr>
              <w:spacing w:before="40" w:after="40"/>
              <w:ind w:left="80"/>
            </w:pPr>
            <w:r w:rsidRPr="00F51392">
              <w:rPr>
                <w:rFonts w:cs="Courier New"/>
                <w:noProof/>
              </w:rPr>
              <w:t>VI_ERROR_INV_OBJECT</w:t>
            </w:r>
          </w:p>
        </w:tc>
        <w:tc>
          <w:tcPr>
            <w:tcW w:w="4680" w:type="dxa"/>
            <w:tcBorders>
              <w:top w:val="double" w:sz="4" w:space="0" w:color="auto"/>
              <w:left w:val="single" w:sz="6" w:space="0" w:color="auto"/>
            </w:tcBorders>
          </w:tcPr>
          <w:p w:rsidR="00962659" w:rsidRPr="00F5139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blPrEx>
          <w:tblCellMar>
            <w:top w:w="0" w:type="dxa"/>
            <w:bottom w:w="0" w:type="dxa"/>
          </w:tblCellMar>
        </w:tblPrEx>
        <w:trPr>
          <w:cantSplit/>
        </w:trPr>
        <w:tc>
          <w:tcPr>
            <w:tcW w:w="3680" w:type="dxa"/>
            <w:tcBorders>
              <w:right w:val="single" w:sz="6" w:space="0" w:color="auto"/>
            </w:tcBorders>
          </w:tcPr>
          <w:p w:rsidR="00962659" w:rsidRPr="00F51392" w:rsidRDefault="00962659" w:rsidP="00102A39">
            <w:pPr>
              <w:spacing w:before="40" w:after="40"/>
              <w:ind w:left="80"/>
            </w:pPr>
            <w:r w:rsidRPr="00F51392">
              <w:rPr>
                <w:rFonts w:cs="Courier New"/>
                <w:noProof/>
              </w:rPr>
              <w:t>VI_ERROR_RSRC_NFOUND</w:t>
            </w:r>
          </w:p>
        </w:tc>
        <w:tc>
          <w:tcPr>
            <w:tcW w:w="4680" w:type="dxa"/>
            <w:tcBorders>
              <w:left w:val="single" w:sz="6" w:space="0" w:color="auto"/>
            </w:tcBorders>
          </w:tcPr>
          <w:p w:rsidR="00962659" w:rsidRPr="00F51392" w:rsidRDefault="00962659" w:rsidP="00102A39">
            <w:pPr>
              <w:spacing w:before="40" w:after="40"/>
              <w:ind w:left="80"/>
            </w:pPr>
            <w:r w:rsidRPr="00F51392">
              <w:t>A resource corresponding to the given index could not be found.  This is most likely due to an out-of-range index.</w:t>
            </w:r>
          </w:p>
        </w:tc>
      </w:tr>
      <w:tr w:rsidR="00962659" w:rsidRPr="00B936D1">
        <w:tblPrEx>
          <w:tblCellMar>
            <w:top w:w="0" w:type="dxa"/>
            <w:bottom w:w="0" w:type="dxa"/>
          </w:tblCellMar>
        </w:tblPrEx>
        <w:trPr>
          <w:cantSplit/>
        </w:trPr>
        <w:tc>
          <w:tcPr>
            <w:tcW w:w="3680" w:type="dxa"/>
            <w:tcBorders>
              <w:left w:val="single" w:sz="6" w:space="0" w:color="auto"/>
              <w:bottom w:val="single" w:sz="6" w:space="0" w:color="auto"/>
              <w:right w:val="single" w:sz="6" w:space="0" w:color="auto"/>
            </w:tcBorders>
          </w:tcPr>
          <w:p w:rsidR="00962659" w:rsidRPr="00F51392" w:rsidRDefault="00962659" w:rsidP="00102A39">
            <w:pPr>
              <w:spacing w:before="40" w:after="40"/>
              <w:ind w:left="80"/>
              <w:rPr>
                <w:rFonts w:cs="Courier New"/>
                <w:noProof/>
              </w:rPr>
            </w:pPr>
            <w:r w:rsidRPr="00F51392">
              <w:rPr>
                <w:rFonts w:cs="Courier New"/>
                <w:noProof/>
              </w:rPr>
              <w:t>VI_ERROR_SYSTEM_ERROR</w:t>
            </w:r>
          </w:p>
        </w:tc>
        <w:tc>
          <w:tcPr>
            <w:tcW w:w="4680" w:type="dxa"/>
            <w:tcBorders>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function failed to access the Conflict Manager settings successfully.</w:t>
            </w:r>
          </w:p>
        </w:tc>
      </w:tr>
      <w:tr w:rsidR="00962659" w:rsidRPr="00B936D1">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A buffer passed by the user was not valid.</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queries the properties of the resource</w:t>
      </w:r>
      <w:r w:rsidR="00BD62A5">
        <w:t>s</w:t>
      </w:r>
      <w:r>
        <w:t xml:space="preserve"> corresponding to the given index.  This function is mainly meant to be used to iterate through resource stored by the Conflict Manager.  </w:t>
      </w:r>
      <w:r w:rsidR="003779EB">
        <w:rPr>
          <w:noProof/>
        </w:rPr>
        <w:t>VISACM</w:t>
      </w:r>
      <w:r w:rsidRPr="00E8791B">
        <w:rPr>
          <w:noProof/>
        </w:rPr>
        <w:t>_QueryResourceHandler</w:t>
      </w:r>
      <w:r>
        <w:rPr>
          <w:noProof/>
        </w:rPr>
        <w:t>() can be used to iterate through the handler records for each resource.</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DB62D7" w:rsidRDefault="003779EB" w:rsidP="00DB62D7">
      <w:pPr>
        <w:pStyle w:val="Head3"/>
        <w:tabs>
          <w:tab w:val="clear" w:pos="720"/>
          <w:tab w:val="num" w:pos="900"/>
        </w:tabs>
        <w:ind w:left="900" w:hanging="900"/>
        <w:rPr>
          <w:b/>
          <w:noProof/>
        </w:rPr>
      </w:pPr>
      <w:r w:rsidRPr="00DB62D7">
        <w:rPr>
          <w:b/>
          <w:noProof/>
        </w:rPr>
        <w:t>VISACM</w:t>
      </w:r>
      <w:r w:rsidR="0032678A" w:rsidRPr="00DB62D7">
        <w:rPr>
          <w:b/>
          <w:noProof/>
        </w:rPr>
        <w:t>_QueryResourceHandler</w:t>
      </w:r>
      <w:r w:rsidR="00E8791B" w:rsidRPr="00DB62D7">
        <w:rPr>
          <w:b/>
          <w:noProof/>
        </w:rPr>
        <w:t>(resourceIndex, handlerIndex, guid_SRM[],conflictHandlerType, comments[])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Query a record for how a given VISA library is set to handle a specific resource.</w:t>
      </w:r>
    </w:p>
    <w:p w:rsidR="00962659" w:rsidRPr="00B936D1" w:rsidRDefault="00962659" w:rsidP="00962659">
      <w:pPr>
        <w:ind w:left="620" w:hanging="620"/>
        <w:rPr>
          <w:rFonts w:ascii="Times New Roman" w:hAnsi="Times New Roman"/>
        </w:rPr>
      </w:pPr>
    </w:p>
    <w:p w:rsidR="00962659" w:rsidRPr="00B936D1" w:rsidRDefault="00962659" w:rsidP="00962659">
      <w:pPr>
        <w:ind w:left="620" w:hanging="620"/>
        <w:rPr>
          <w:rFonts w:ascii="Times New Roman" w:hAnsi="Times New Roman"/>
        </w:rPr>
      </w:pPr>
      <w:r w:rsidRPr="00B936D1">
        <w:rPr>
          <w:rFonts w:ascii="Times New Roman" w:hAnsi="Times New Roman"/>
          <w:b/>
        </w:rPr>
        <w:t>Parameters</w:t>
      </w:r>
    </w:p>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B936D1">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resourceIndex</w:t>
            </w:r>
          </w:p>
        </w:tc>
        <w:tc>
          <w:tcPr>
            <w:tcW w:w="81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doub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tabs>
                <w:tab w:val="bar" w:pos="9720"/>
              </w:tabs>
              <w:spacing w:before="40" w:after="40"/>
              <w:ind w:left="80"/>
            </w:pPr>
            <w:r w:rsidRPr="00F51392">
              <w:t>The index corresponding to the resource.</w:t>
            </w:r>
          </w:p>
        </w:tc>
      </w:tr>
      <w:tr w:rsidR="00962659"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handlerIndex</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A provided index corresponding to which VISA library record should be returned.</w:t>
            </w:r>
          </w:p>
        </w:tc>
      </w:tr>
      <w:tr w:rsidR="00962659"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GUID of the VISA library specified by this record</w:t>
            </w:r>
          </w:p>
        </w:tc>
      </w:tr>
      <w:tr w:rsidR="00962659"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An enum representing whether this VISA library set by the user to handle this resource, chosen by the Conflict Manager to handle this resource, or set to not handle the resource.</w:t>
            </w:r>
          </w:p>
        </w:tc>
      </w:tr>
      <w:tr w:rsidR="00962659"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rPr>
                <w:noProof/>
              </w:rPr>
            </w:pPr>
            <w:r w:rsidRPr="00F51392">
              <w:rPr>
                <w:noProof/>
              </w:rPr>
              <w:t>comments</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A character string containing any comments stored with the record.</w:t>
            </w:r>
          </w:p>
        </w:tc>
      </w:tr>
    </w:tbl>
    <w:p w:rsidR="00962659" w:rsidRPr="00B936D1" w:rsidRDefault="00962659" w:rsidP="00962659">
      <w:pPr>
        <w:rPr>
          <w:rFonts w:ascii="Times New Roman" w:hAnsi="Times New Roman"/>
        </w:rPr>
      </w:pPr>
    </w:p>
    <w:p w:rsidR="00962659" w:rsidRPr="00B936D1" w:rsidRDefault="008B27B7" w:rsidP="00962659">
      <w:pPr>
        <w:rPr>
          <w:rFonts w:ascii="Times New Roman" w:hAnsi="Times New Roman"/>
          <w:b/>
        </w:rPr>
      </w:pPr>
      <w:r>
        <w:rPr>
          <w:rFonts w:ascii="Times New Roman" w:hAnsi="Times New Roman"/>
          <w:b/>
        </w:rPr>
        <w:br w:type="page"/>
      </w:r>
      <w:r w:rsidR="00962659" w:rsidRPr="00B936D1">
        <w:rPr>
          <w:rFonts w:ascii="Times New Roman" w:hAnsi="Times New Roman"/>
          <w:b/>
        </w:rPr>
        <w:lastRenderedPageBreak/>
        <w:t>Return Values</w:t>
      </w:r>
    </w:p>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information from the record was returned successfully.</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Change w:id="44">
          <w:tblGrid>
            <w:gridCol w:w="3680"/>
            <w:gridCol w:w="4680"/>
          </w:tblGrid>
        </w:tblGridChange>
      </w:tblGrid>
      <w:tr w:rsidR="00962659" w:rsidRPr="00F51392">
        <w:tblPrEx>
          <w:tblCellMar>
            <w:top w:w="0" w:type="dxa"/>
            <w:bottom w:w="0" w:type="dxa"/>
          </w:tblCellMar>
        </w:tblPrEx>
        <w:trPr>
          <w:cantSplit/>
        </w:trPr>
        <w:tc>
          <w:tcPr>
            <w:tcW w:w="3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Either the resource index or the handler index was invalid.</w:t>
            </w:r>
          </w:p>
        </w:tc>
      </w:tr>
      <w:tr w:rsidR="00962659" w:rsidRPr="00B936D1">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function failed to access the Conflict Manager settings successfully.</w:t>
            </w:r>
          </w:p>
        </w:tc>
      </w:tr>
      <w:tr w:rsidR="00962659" w:rsidRPr="00B936D1">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A buffer passed by the user was not valid.</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 xml:space="preserve">This function queries how a specific VISA library is set to handle a given resource.  A VISA library can either be chosen by the user, chosen by the Conflict Manger, or set to not handle a given resource.  Using </w:t>
      </w:r>
      <w:r w:rsidR="003779EB">
        <w:rPr>
          <w:noProof/>
        </w:rPr>
        <w:t>VISACM</w:t>
      </w:r>
      <w:r w:rsidRPr="00E8791B">
        <w:rPr>
          <w:noProof/>
        </w:rPr>
        <w:t>_QueryResource</w:t>
      </w:r>
      <w:r>
        <w:rPr>
          <w:noProof/>
        </w:rPr>
        <w:t>() in tandem with this function can provide a complete picture of the Conflict Manager’s configuration.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7F5F1F" w:rsidRPr="00DB62D7" w:rsidRDefault="003779EB" w:rsidP="00DB62D7">
      <w:pPr>
        <w:pStyle w:val="Head3"/>
        <w:tabs>
          <w:tab w:val="clear" w:pos="720"/>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Reload settings from the Conflict Manager’s settings file.</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were successfully loaded from the Conflict Manager’s settings file on disk.</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Change w:id="45">
          <w:tblGrid>
            <w:gridCol w:w="3680"/>
            <w:gridCol w:w="4680"/>
          </w:tblGrid>
        </w:tblGridChange>
      </w:tblGrid>
      <w:tr w:rsidR="00962659" w:rsidRPr="00F51392">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failed to load due to a failed allocation.</w:t>
            </w:r>
          </w:p>
        </w:tc>
      </w:tr>
      <w:tr w:rsidR="00962659" w:rsidRPr="00F51392">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rsidR="00DB62D7" w:rsidRPr="003F718C" w:rsidRDefault="00DB62D7" w:rsidP="00962659">
      <w:pPr>
        <w:ind w:left="620" w:hanging="620"/>
        <w:rPr>
          <w:b/>
        </w:rPr>
      </w:pPr>
    </w:p>
    <w:p w:rsidR="00962659" w:rsidRDefault="00962659" w:rsidP="00962659">
      <w:pPr>
        <w:ind w:left="620" w:hanging="620"/>
      </w:pPr>
      <w:r>
        <w:rPr>
          <w:b/>
        </w:rPr>
        <w:lastRenderedPageBreak/>
        <w:t>Description</w:t>
      </w:r>
    </w:p>
    <w:p w:rsidR="00962659" w:rsidRDefault="00962659" w:rsidP="00962659">
      <w:pPr>
        <w:ind w:left="720" w:hanging="720"/>
      </w:pPr>
      <w:r>
        <w:tab/>
        <w:t>This function reloads the settings from the Conflict Manager’s settings file.  If the file cannot be read, the settings revert to the default settings.</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DB62D7" w:rsidRDefault="003779EB" w:rsidP="00DB62D7">
      <w:pPr>
        <w:pStyle w:val="Head3"/>
        <w:tabs>
          <w:tab w:val="clear" w:pos="720"/>
          <w:tab w:val="num" w:pos="900"/>
        </w:tabs>
        <w:ind w:left="900" w:hanging="900"/>
        <w:rPr>
          <w:b/>
          <w:noProof/>
        </w:rPr>
      </w:pPr>
      <w:r w:rsidRPr="00DB62D7">
        <w:rPr>
          <w:b/>
          <w:bCs/>
        </w:rPr>
        <w:t>V</w:t>
      </w:r>
      <w:r w:rsidRPr="00DB62D7">
        <w:rPr>
          <w:b/>
          <w:noProof/>
        </w:rPr>
        <w:t>ISACM</w:t>
      </w:r>
      <w:r w:rsidR="0032678A" w:rsidRPr="00DB62D7">
        <w:rPr>
          <w:b/>
          <w:noProof/>
        </w:rPr>
        <w:t>_SetStoreConflictsOnly</w:t>
      </w:r>
      <w:r w:rsidR="00902E47" w:rsidRPr="00DB62D7">
        <w:rPr>
          <w:b/>
          <w:noProof/>
        </w:rPr>
        <w:t>(storeConflicts)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whether the Conflict Manager should store only conflicts in the table.</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rsidR="00962659" w:rsidRPr="008D1E3F" w:rsidRDefault="00962659" w:rsidP="00962659"/>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blPrEx>
          <w:tblCellMar>
            <w:top w:w="0" w:type="dxa"/>
            <w:bottom w:w="0" w:type="dxa"/>
          </w:tblCellMar>
        </w:tblPrEx>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8D1E3F">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setting was set successfully.</w:t>
            </w:r>
          </w:p>
        </w:tc>
      </w:tr>
    </w:tbl>
    <w:p w:rsidR="00962659" w:rsidRPr="008D1E3F"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8D1E3F">
        <w:tblPrEx>
          <w:tblCellMar>
            <w:top w:w="0" w:type="dxa"/>
            <w:bottom w:w="0" w:type="dxa"/>
          </w:tblCellMar>
        </w:tblPrEx>
        <w:trPr>
          <w:cantSplit/>
        </w:trPr>
        <w:tc>
          <w:tcPr>
            <w:tcW w:w="3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7F5F1F" w:rsidRPr="00823749" w:rsidRDefault="003779EB" w:rsidP="00823749">
      <w:pPr>
        <w:pStyle w:val="Head3"/>
        <w:tabs>
          <w:tab w:val="clear" w:pos="720"/>
          <w:tab w:val="num" w:pos="900"/>
        </w:tabs>
        <w:ind w:left="900" w:hanging="900"/>
        <w:rPr>
          <w:b/>
          <w:noProof/>
        </w:rPr>
      </w:pPr>
      <w:r w:rsidRPr="00823749">
        <w:rPr>
          <w:b/>
          <w:noProof/>
        </w:rPr>
        <w:t>VISACM</w:t>
      </w:r>
      <w:r w:rsidR="007F5F1F" w:rsidRPr="00823749">
        <w:rPr>
          <w:b/>
          <w:noProof/>
        </w:rPr>
        <w:t>_SetVisaEnabled</w:t>
      </w:r>
      <w:r w:rsidR="00D75620" w:rsidRPr="00823749">
        <w:rPr>
          <w:b/>
          <w:noProof/>
        </w:rPr>
        <w:t>(guid_SRM, enabled)</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Enables or disables a specified VISA library.</w:t>
      </w:r>
    </w:p>
    <w:p w:rsidR="00962659" w:rsidRPr="003F718C" w:rsidRDefault="00962659" w:rsidP="00962659">
      <w:pPr>
        <w:ind w:left="620" w:hanging="620"/>
      </w:pPr>
    </w:p>
    <w:p w:rsidR="00962659" w:rsidRPr="003F718C" w:rsidRDefault="00823749" w:rsidP="00962659">
      <w:pPr>
        <w:ind w:left="620" w:hanging="620"/>
      </w:pPr>
      <w:r>
        <w:rPr>
          <w:b/>
        </w:rPr>
        <w:br w:type="page"/>
      </w:r>
      <w:r w:rsidR="00962659" w:rsidRPr="003F718C">
        <w:rPr>
          <w:b/>
        </w:rPr>
        <w:lastRenderedPageBreak/>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blPrEx>
          <w:tblCellMar>
            <w:top w:w="0" w:type="dxa"/>
            <w:bottom w:w="0" w:type="dxa"/>
          </w:tblCellMar>
        </w:tblPrEx>
        <w:trPr>
          <w:cantSplit/>
        </w:trPr>
        <w:tc>
          <w:tcPr>
            <w:tcW w:w="197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Description</w:t>
            </w:r>
          </w:p>
        </w:tc>
      </w:tr>
      <w:tr w:rsidR="00962659" w:rsidRPr="00B936D1">
        <w:tblPrEx>
          <w:tblCellMar>
            <w:top w:w="0" w:type="dxa"/>
            <w:bottom w:w="0" w:type="dxa"/>
          </w:tblCellMar>
        </w:tblPrEx>
        <w:trPr>
          <w:cantSplit/>
        </w:trPr>
        <w:tc>
          <w:tcPr>
            <w:tcW w:w="1970" w:type="dxa"/>
            <w:tcBorders>
              <w:top w:val="double" w:sz="4"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noProof/>
              </w:rPr>
              <w:t>guid_SRM</w:t>
            </w:r>
          </w:p>
        </w:tc>
        <w:tc>
          <w:tcPr>
            <w:tcW w:w="810" w:type="dxa"/>
            <w:tcBorders>
              <w:top w:val="double" w:sz="4"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double" w:sz="4"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noProof/>
              </w:rPr>
              <w:t>enabled</w:t>
            </w:r>
          </w:p>
        </w:tc>
        <w:tc>
          <w:tcPr>
            <w:tcW w:w="81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rsidR="00962659" w:rsidRPr="00B936D1" w:rsidRDefault="00962659" w:rsidP="00962659">
      <w:pPr>
        <w:rPr>
          <w:rFonts w:ascii="Times New Roman" w:hAnsi="Times New Roman"/>
        </w:rPr>
      </w:pPr>
    </w:p>
    <w:p w:rsidR="00962659" w:rsidRPr="00B936D1" w:rsidRDefault="00962659" w:rsidP="00962659">
      <w:pPr>
        <w:rPr>
          <w:rFonts w:ascii="Times New Roman" w:hAnsi="Times New Roman"/>
          <w:b/>
        </w:rPr>
      </w:pPr>
      <w:r w:rsidRPr="00B936D1">
        <w:rPr>
          <w:rFonts w:ascii="Times New Roman" w:hAnsi="Times New Roman"/>
          <w:b/>
        </w:rPr>
        <w:t>Return Values</w:t>
      </w:r>
    </w:p>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8D1E3F">
        <w:tblPrEx>
          <w:tblCellMar>
            <w:top w:w="0" w:type="dxa"/>
            <w:bottom w:w="0" w:type="dxa"/>
          </w:tblCellMar>
        </w:tblPrEx>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disabled.</w:t>
            </w:r>
          </w:p>
        </w:tc>
      </w:tr>
    </w:tbl>
    <w:p w:rsidR="00962659" w:rsidRPr="008D1E3F"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8D1E3F">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Conflict Manager could not allocate needed memory for the new setting.</w:t>
            </w:r>
          </w:p>
        </w:tc>
      </w:tr>
      <w:tr w:rsidR="00962659" w:rsidRPr="00B936D1">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B936D1">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 xml:space="preserve">Enables or disables a specified VISA library.  A disabled VISA library will have all of its records deleted from the conflict table and will not be used when opening any resources.  When reenabling a VISA library, the user may </w:t>
      </w:r>
      <w:r w:rsidR="008D1E3F">
        <w:t>want</w:t>
      </w:r>
      <w:r>
        <w:t xml:space="preserve"> to clear the entire table to repopulate the table with settings using the reenabled VISA library.</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7F5F1F" w:rsidRPr="00C80206" w:rsidRDefault="003779EB" w:rsidP="00C80206">
      <w:pPr>
        <w:pStyle w:val="Head3"/>
        <w:tabs>
          <w:tab w:val="clear" w:pos="720"/>
          <w:tab w:val="num" w:pos="900"/>
        </w:tabs>
        <w:ind w:left="900" w:hanging="900"/>
        <w:rPr>
          <w:b/>
          <w:noProof/>
        </w:rPr>
      </w:pPr>
      <w:r w:rsidRPr="00C80206">
        <w:rPr>
          <w:b/>
          <w:noProof/>
        </w:rPr>
        <w:t>VISACM</w:t>
      </w:r>
      <w:r w:rsidR="007F5F1F" w:rsidRPr="00C80206">
        <w:rPr>
          <w:b/>
          <w:noProof/>
        </w:rPr>
        <w:t>_SetVisaPreferred</w:t>
      </w:r>
      <w:r w:rsidR="00D75620" w:rsidRPr="00C8020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a VISA library as the preferred VISA library.</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8D1E3F">
        <w:tblPrEx>
          <w:tblCellMar>
            <w:top w:w="0" w:type="dxa"/>
            <w:bottom w:w="0" w:type="dxa"/>
          </w:tblCellMar>
        </w:tblPrEx>
        <w:trPr>
          <w:cantSplit/>
        </w:trPr>
        <w:tc>
          <w:tcPr>
            <w:tcW w:w="197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Description</w:t>
            </w:r>
          </w:p>
        </w:tc>
      </w:tr>
      <w:tr w:rsidR="00962659" w:rsidRPr="008D1E3F">
        <w:tblPrEx>
          <w:tblCellMar>
            <w:top w:w="0" w:type="dxa"/>
            <w:bottom w:w="0" w:type="dxa"/>
          </w:tblCellMar>
        </w:tblPrEx>
        <w:trPr>
          <w:cantSplit/>
        </w:trPr>
        <w:tc>
          <w:tcPr>
            <w:tcW w:w="197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noProof/>
              </w:rPr>
              <w:t>guid_SRM</w:t>
            </w:r>
          </w:p>
        </w:tc>
        <w:tc>
          <w:tcPr>
            <w:tcW w:w="81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The GUID corresponding to the VISA library to set as preferred.</w:t>
            </w:r>
          </w:p>
        </w:tc>
      </w:tr>
    </w:tbl>
    <w:p w:rsidR="00962659" w:rsidRPr="008D1E3F" w:rsidRDefault="00962659" w:rsidP="00962659"/>
    <w:p w:rsidR="00E73D2C" w:rsidRDefault="00E73D2C" w:rsidP="00962659">
      <w:pPr>
        <w:rPr>
          <w:b/>
        </w:rPr>
      </w:pPr>
    </w:p>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blPrEx>
          <w:tblCellMar>
            <w:top w:w="0" w:type="dxa"/>
            <w:bottom w:w="0" w:type="dxa"/>
          </w:tblCellMar>
        </w:tblPrEx>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set as the preferred VISA library.</w:t>
            </w:r>
          </w:p>
        </w:tc>
      </w:tr>
    </w:tbl>
    <w:p w:rsidR="00962659" w:rsidRPr="008D1E3F" w:rsidRDefault="00962659" w:rsidP="00962659"/>
    <w:tbl>
      <w:tblPr>
        <w:tblW w:w="0" w:type="auto"/>
        <w:tblInd w:w="540" w:type="dxa"/>
        <w:tblLayout w:type="fixed"/>
        <w:tblCellMar>
          <w:left w:w="80" w:type="dxa"/>
          <w:right w:w="80" w:type="dxa"/>
        </w:tblCellMar>
        <w:tblLook w:val="0000"/>
      </w:tblPr>
      <w:tblGrid>
        <w:gridCol w:w="3680"/>
        <w:gridCol w:w="4680"/>
        <w:tblGridChange w:id="46">
          <w:tblGrid>
            <w:gridCol w:w="3680"/>
            <w:gridCol w:w="4680"/>
          </w:tblGrid>
        </w:tblGridChange>
      </w:tblGrid>
      <w:tr w:rsidR="00962659" w:rsidRPr="008D1E3F">
        <w:tblPrEx>
          <w:tblCellMar>
            <w:top w:w="0" w:type="dxa"/>
            <w:bottom w:w="0" w:type="dxa"/>
          </w:tblCellMar>
        </w:tblPrEx>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blPrEx>
          <w:tblCellMar>
            <w:top w:w="0" w:type="dxa"/>
            <w:bottom w:w="0" w:type="dxa"/>
          </w:tblCellMar>
        </w:tblPrEx>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8D1E3F">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specified to be preferred is disabled.  This is not a valid setup and returns an error instead of making this setting.</w:t>
            </w:r>
          </w:p>
        </w:tc>
      </w:tr>
      <w:tr w:rsidR="00962659" w:rsidRPr="008D1E3F">
        <w:tblPrEx>
          <w:tblCellMar>
            <w:top w:w="0" w:type="dxa"/>
            <w:bottom w:w="0" w:type="dxa"/>
          </w:tblCellMar>
        </w:tblPrEx>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sets a VISA library as the preferred VISA library.  As the preferred VISA library, this library is used to open all resources on the system, unless that resource has a user-specified preference.</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FF64A2" w:rsidRPr="00C80206" w:rsidRDefault="00FF64A2" w:rsidP="00C80206">
      <w:pPr>
        <w:pStyle w:val="Head2"/>
        <w:rPr>
          <w:sz w:val="24"/>
          <w:szCs w:val="24"/>
        </w:rPr>
      </w:pPr>
      <w:bookmarkStart w:id="47" w:name="_Toc207697508"/>
      <w:r w:rsidRPr="00C80206">
        <w:rPr>
          <w:sz w:val="24"/>
          <w:szCs w:val="24"/>
        </w:rPr>
        <w:t>VISA Utilities</w:t>
      </w:r>
      <w:bookmarkEnd w:id="47"/>
    </w:p>
    <w:p w:rsidR="00FF64A2" w:rsidRDefault="00FF64A2" w:rsidP="00FF64A2">
      <w:pPr>
        <w:pStyle w:val="Desc"/>
      </w:pPr>
    </w:p>
    <w:p w:rsidR="00412E0A" w:rsidRPr="00FF64A2" w:rsidRDefault="00412E0A" w:rsidP="00412E0A">
      <w:pPr>
        <w:pStyle w:val="Desc"/>
      </w:pPr>
      <w:r>
        <w:t xml:space="preserve">The VISA Utilities component is supported </w:t>
      </w:r>
      <w:r w:rsidR="008D1E3F">
        <w:t xml:space="preserve">only </w:t>
      </w:r>
      <w:r>
        <w:t xml:space="preserve">on </w:t>
      </w:r>
      <w:r w:rsidR="00E960E9">
        <w:t>the WIN64 framework</w:t>
      </w:r>
      <w:r>
        <w:t>.</w:t>
      </w:r>
    </w:p>
    <w:p w:rsidR="00412E0A" w:rsidRDefault="00412E0A" w:rsidP="00412E0A">
      <w:pPr>
        <w:pStyle w:val="Desc"/>
      </w:pPr>
    </w:p>
    <w:p w:rsidR="0003652C" w:rsidRDefault="00A20FDC" w:rsidP="00FF64A2">
      <w:pPr>
        <w:pStyle w:val="Desc"/>
      </w:pPr>
      <w:r>
        <w:t xml:space="preserve">The VISA Utilities component provides support to the VISA Router for mapping the VISA </w:t>
      </w:r>
      <w:r w:rsidR="00E960E9">
        <w:t>object</w:t>
      </w:r>
      <w:r>
        <w:t xml:space="preserve"> handles of</w:t>
      </w:r>
      <w:r w:rsidR="008D1E3F">
        <w:t xml:space="preserve"> the underling vendor-specific </w:t>
      </w:r>
      <w:r>
        <w:t xml:space="preserve">VISA </w:t>
      </w:r>
      <w:r w:rsidR="00E960E9">
        <w:t>object</w:t>
      </w:r>
      <w:r>
        <w:t xml:space="preserve"> handles to the VISA </w:t>
      </w:r>
      <w:r w:rsidR="00E960E9">
        <w:t>object</w:t>
      </w:r>
      <w:r>
        <w:t xml:space="preserve"> handles that are presented to the user.  </w:t>
      </w:r>
      <w:r w:rsidR="0003652C" w:rsidRPr="008D1E3F">
        <w:rPr>
          <w:rFonts w:ascii="Courier" w:hAnsi="Courier"/>
        </w:rPr>
        <w:t>visaUtilities.dll</w:t>
      </w:r>
      <w:r w:rsidR="0003652C">
        <w:t xml:space="preserve"> exports a number of entry points, most of which are used internally by the VISA router and are not documented in this specification.</w:t>
      </w:r>
    </w:p>
    <w:p w:rsidR="0003652C" w:rsidRDefault="0003652C" w:rsidP="00FF64A2">
      <w:pPr>
        <w:pStyle w:val="Desc"/>
      </w:pPr>
    </w:p>
    <w:p w:rsidR="00FF64A2" w:rsidRDefault="0003652C" w:rsidP="00FF64A2">
      <w:pPr>
        <w:pStyle w:val="Desc"/>
      </w:pPr>
      <w:r>
        <w:t xml:space="preserve">Only the getUserVi()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rsidR="00FF64A2" w:rsidRDefault="00FF64A2" w:rsidP="00FF64A2">
      <w:pPr>
        <w:pStyle w:val="Desc"/>
      </w:pPr>
    </w:p>
    <w:p w:rsidR="004462FA" w:rsidRPr="00A9383E" w:rsidRDefault="004462FA" w:rsidP="004462FA">
      <w:pPr>
        <w:autoSpaceDE w:val="0"/>
        <w:autoSpaceDN w:val="0"/>
        <w:adjustRightInd w:val="0"/>
        <w:rPr>
          <w:rFonts w:ascii="Courier New" w:hAnsi="Courier New" w:cs="Courier New"/>
          <w:noProof/>
          <w:color w:val="008000"/>
          <w:sz w:val="18"/>
          <w:szCs w:val="18"/>
        </w:rPr>
      </w:pPr>
    </w:p>
    <w:p w:rsidR="005E7225" w:rsidRPr="00A9383E" w:rsidRDefault="005E7225" w:rsidP="005E7225">
      <w:pPr>
        <w:autoSpaceDE w:val="0"/>
        <w:autoSpaceDN w:val="0"/>
        <w:adjustRightInd w:val="0"/>
        <w:rPr>
          <w:rFonts w:ascii="Courier New" w:hAnsi="Courier New" w:cs="Courier New"/>
          <w:noProof/>
          <w:sz w:val="18"/>
          <w:szCs w:val="18"/>
        </w:rPr>
      </w:pPr>
    </w:p>
    <w:p w:rsidR="005E7225" w:rsidRPr="00B93B3C" w:rsidRDefault="008B2EAE" w:rsidP="00B93B3C">
      <w:pPr>
        <w:pStyle w:val="Head3"/>
        <w:rPr>
          <w:b/>
          <w:bCs/>
          <w:noProof/>
        </w:rPr>
      </w:pPr>
      <w:r w:rsidRPr="00B93B3C">
        <w:rPr>
          <w:b/>
          <w:bCs/>
          <w:noProof/>
        </w:rPr>
        <w:t>g</w:t>
      </w:r>
      <w:r w:rsidR="005E7225" w:rsidRPr="00B93B3C">
        <w:rPr>
          <w:b/>
          <w:bCs/>
          <w:noProof/>
        </w:rPr>
        <w:t>etUserVi (underlyingVi, underlyingManfId)</w:t>
      </w:r>
    </w:p>
    <w:p w:rsidR="005E7225" w:rsidRPr="00E8791B" w:rsidRDefault="005E7225" w:rsidP="005E7225">
      <w:pPr>
        <w:pStyle w:val="Desc"/>
        <w:rPr>
          <w:rFonts w:ascii="Times New Roman" w:hAnsi="Times New Roman"/>
        </w:rPr>
      </w:pPr>
    </w:p>
    <w:p w:rsidR="005E7225" w:rsidRPr="003F718C" w:rsidRDefault="005E7225" w:rsidP="005E7225">
      <w:pPr>
        <w:ind w:left="620" w:hanging="620"/>
        <w:rPr>
          <w:b/>
        </w:rPr>
      </w:pPr>
      <w:r>
        <w:rPr>
          <w:b/>
        </w:rPr>
        <w:t>Pur</w:t>
      </w:r>
      <w:r w:rsidRPr="003F718C">
        <w:rPr>
          <w:b/>
        </w:rPr>
        <w:t>pose</w:t>
      </w:r>
      <w:r w:rsidRPr="003F718C">
        <w:rPr>
          <w:b/>
        </w:rPr>
        <w:tab/>
      </w:r>
    </w:p>
    <w:p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rsidR="005E7225" w:rsidRPr="003F718C" w:rsidRDefault="005E7225" w:rsidP="005E7225">
      <w:pPr>
        <w:ind w:left="620" w:hanging="620"/>
      </w:pPr>
    </w:p>
    <w:p w:rsidR="005E7225" w:rsidRPr="003F718C" w:rsidRDefault="00B93B3C" w:rsidP="005E7225">
      <w:pPr>
        <w:ind w:left="620" w:hanging="620"/>
      </w:pPr>
      <w:r>
        <w:rPr>
          <w:b/>
        </w:rPr>
        <w:br w:type="page"/>
      </w:r>
      <w:r w:rsidR="005E7225" w:rsidRPr="003F718C">
        <w:rPr>
          <w:b/>
        </w:rPr>
        <w:lastRenderedPageBreak/>
        <w:t>Parameters</w:t>
      </w:r>
    </w:p>
    <w:p w:rsidR="005E7225" w:rsidRPr="003F718C" w:rsidRDefault="005E7225" w:rsidP="005E7225">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5E7225" w:rsidRPr="00B936D1">
        <w:tblPrEx>
          <w:tblCellMar>
            <w:top w:w="0" w:type="dxa"/>
            <w:bottom w:w="0" w:type="dxa"/>
          </w:tblCellMar>
        </w:tblPrEx>
        <w:trPr>
          <w:cantSplit/>
        </w:trPr>
        <w:tc>
          <w:tcPr>
            <w:tcW w:w="197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tblPrEx>
          <w:tblCellMar>
            <w:top w:w="0" w:type="dxa"/>
            <w:bottom w:w="0" w:type="dxa"/>
          </w:tblCellMar>
        </w:tblPrEx>
        <w:trPr>
          <w:cantSplit/>
        </w:trPr>
        <w:tc>
          <w:tcPr>
            <w:tcW w:w="197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tblPrEx>
          <w:tblCellMar>
            <w:top w:w="0" w:type="dxa"/>
            <w:bottom w:w="0" w:type="dxa"/>
          </w:tblCellMar>
        </w:tblPrEx>
        <w:trPr>
          <w:cantSplit/>
        </w:trPr>
        <w:tc>
          <w:tcPr>
            <w:tcW w:w="197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rsidR="005E7225" w:rsidRPr="00B936D1" w:rsidRDefault="005E7225" w:rsidP="005E7225">
      <w:pPr>
        <w:rPr>
          <w:rFonts w:ascii="Times New Roman" w:hAnsi="Times New Roman"/>
        </w:rPr>
      </w:pPr>
    </w:p>
    <w:p w:rsidR="005E7225" w:rsidRPr="00B936D1" w:rsidRDefault="005E7225" w:rsidP="005E7225">
      <w:pPr>
        <w:rPr>
          <w:rFonts w:ascii="Times New Roman" w:hAnsi="Times New Roman"/>
          <w:b/>
        </w:rPr>
      </w:pPr>
      <w:r w:rsidRPr="00B936D1">
        <w:rPr>
          <w:rFonts w:ascii="Times New Roman" w:hAnsi="Times New Roman"/>
          <w:b/>
        </w:rPr>
        <w:t>Return Values</w:t>
      </w:r>
    </w:p>
    <w:p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5E7225" w:rsidRPr="008D1E3F">
        <w:tblPrEx>
          <w:tblCellMar>
            <w:top w:w="0" w:type="dxa"/>
            <w:bottom w:w="0" w:type="dxa"/>
          </w:tblCellMar>
        </w:tblPrEx>
        <w:trPr>
          <w:cantSplit/>
        </w:trPr>
        <w:tc>
          <w:tcPr>
            <w:tcW w:w="3680" w:type="dxa"/>
          </w:tcPr>
          <w:p w:rsidR="005E7225" w:rsidRPr="008D1E3F" w:rsidRDefault="005E7225" w:rsidP="0032002F">
            <w:pPr>
              <w:spacing w:before="40" w:after="40"/>
              <w:ind w:left="80"/>
            </w:pPr>
            <w:r w:rsidRPr="008D1E3F">
              <w:rPr>
                <w:b/>
              </w:rPr>
              <w:t>Type</w:t>
            </w:r>
            <w:r w:rsidRPr="008D1E3F">
              <w:t xml:space="preserve"> </w:t>
            </w:r>
            <w:r w:rsidR="0032002F" w:rsidRPr="008D1E3F">
              <w:t>ViSession</w:t>
            </w:r>
            <w:r w:rsidRPr="008D1E3F">
              <w:t xml:space="preserve"> </w:t>
            </w:r>
          </w:p>
        </w:tc>
        <w:tc>
          <w:tcPr>
            <w:tcW w:w="4680" w:type="dxa"/>
          </w:tcPr>
          <w:p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rsidR="005E7225" w:rsidRPr="008D1E3F" w:rsidRDefault="005E7225" w:rsidP="005E7225">
      <w:pPr>
        <w:rPr>
          <w:b/>
        </w:rPr>
      </w:pPr>
    </w:p>
    <w:p w:rsidR="0032002F" w:rsidRPr="008D1E3F" w:rsidRDefault="0032002F" w:rsidP="0032002F">
      <w:pPr>
        <w:ind w:left="720"/>
      </w:pPr>
      <w:r w:rsidRPr="008D1E3F">
        <w:t>If 0 is passed in as the  underlyingVi</w:t>
      </w:r>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rsidR="0032002F" w:rsidRDefault="0032002F" w:rsidP="005E7225">
      <w:pPr>
        <w:rPr>
          <w:rFonts w:ascii="Times New Roman" w:hAnsi="Times New Roman"/>
          <w:b/>
        </w:rPr>
      </w:pPr>
    </w:p>
    <w:p w:rsidR="0032002F" w:rsidRPr="00B936D1" w:rsidRDefault="0032002F" w:rsidP="005E7225">
      <w:pPr>
        <w:rPr>
          <w:rFonts w:ascii="Times New Roman" w:hAnsi="Times New Roman"/>
          <w:b/>
        </w:rPr>
      </w:pPr>
    </w:p>
    <w:p w:rsidR="005E7225" w:rsidRDefault="005E7225" w:rsidP="005E7225">
      <w:pPr>
        <w:ind w:left="620" w:hanging="620"/>
      </w:pPr>
      <w:r>
        <w:rPr>
          <w:b/>
        </w:rPr>
        <w:t>Description</w:t>
      </w:r>
    </w:p>
    <w:p w:rsidR="005E7225" w:rsidRDefault="005E7225" w:rsidP="008D1E3F">
      <w:pPr>
        <w:tabs>
          <w:tab w:val="right" w:pos="9360"/>
        </w:tabs>
        <w:spacing w:before="40" w:after="40"/>
        <w:ind w:left="80"/>
      </w:pPr>
    </w:p>
    <w:p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r w:rsidR="00E960E9">
        <w:t>object</w:t>
      </w:r>
      <w:r>
        <w:t xml:space="preserve">handle that </w:t>
      </w:r>
      <w:r w:rsidR="008D1E3F">
        <w:t xml:space="preserve">the VISA Router </w:t>
      </w:r>
      <w:r>
        <w:t>has presented to the user.  The VISA Router hides the vendor-specific handle from the user</w:t>
      </w:r>
      <w:r w:rsidR="008D1E3F">
        <w:t>,</w:t>
      </w:r>
      <w:r>
        <w:t xml:space="preserve"> so a vendor utility that presents </w:t>
      </w:r>
      <w:r w:rsidR="00E960E9">
        <w:t>object</w:t>
      </w:r>
      <w:r>
        <w:t xml:space="preserve">information to the user needs a way to convert the hidden vendor-specific </w:t>
      </w:r>
      <w:r w:rsidR="00E960E9">
        <w:t>object</w:t>
      </w:r>
      <w:r>
        <w:t xml:space="preserve">handle to the user-visible </w:t>
      </w:r>
      <w:r w:rsidR="00E960E9">
        <w:t>object</w:t>
      </w:r>
      <w:r>
        <w:t>handle that has meaning to the user.</w:t>
      </w:r>
    </w:p>
    <w:p w:rsidR="008A52F5" w:rsidRDefault="008A52F5" w:rsidP="008A52F5">
      <w:pPr>
        <w:pStyle w:val="Desc"/>
      </w:pPr>
    </w:p>
    <w:p w:rsidR="008A52F5" w:rsidRDefault="008A52F5" w:rsidP="008A52F5">
      <w:pPr>
        <w:pStyle w:val="Desc"/>
      </w:pPr>
      <w:r>
        <w:t xml:space="preserve">Note that both the vendor-specific VISA </w:t>
      </w:r>
      <w:r w:rsidR="00E960E9">
        <w:t>object</w:t>
      </w:r>
      <w:r>
        <w:t xml:space="preserve">handle and the vendor </w:t>
      </w:r>
      <w:r w:rsidR="00EF6089">
        <w:t xml:space="preserve">Manufacturer ID are required to determine the user-visible VISA </w:t>
      </w:r>
      <w:r w:rsidR="00E960E9">
        <w:t>object</w:t>
      </w:r>
      <w:r w:rsidR="00EF6089">
        <w:t xml:space="preserve">handle.  This is because the vendor-specific VISA </w:t>
      </w:r>
      <w:r w:rsidR="00E960E9">
        <w:t>object</w:t>
      </w:r>
      <w:r w:rsidR="00EF6089">
        <w:t xml:space="preserve">handle may not be unique.  </w:t>
      </w:r>
    </w:p>
    <w:p w:rsidR="005E7225" w:rsidRPr="00A9383E" w:rsidRDefault="005E7225" w:rsidP="005E7225">
      <w:pPr>
        <w:autoSpaceDE w:val="0"/>
        <w:autoSpaceDN w:val="0"/>
        <w:adjustRightInd w:val="0"/>
        <w:rPr>
          <w:rFonts w:ascii="Courier New" w:hAnsi="Courier New" w:cs="Courier New"/>
          <w:noProof/>
          <w:sz w:val="18"/>
          <w:szCs w:val="18"/>
        </w:rPr>
      </w:pPr>
    </w:p>
    <w:p w:rsidR="00131094" w:rsidRDefault="00131094" w:rsidP="00131094">
      <w:pPr>
        <w:pStyle w:val="Head1"/>
      </w:pPr>
      <w:bookmarkStart w:id="48" w:name="_Toc207697509"/>
      <w:r>
        <w:lastRenderedPageBreak/>
        <w:t>VISA COM Components</w:t>
      </w:r>
      <w:bookmarkEnd w:id="32"/>
      <w:bookmarkEnd w:id="33"/>
      <w:bookmarkEnd w:id="48"/>
    </w:p>
    <w:p w:rsidR="00131094" w:rsidRDefault="00131094" w:rsidP="00131094">
      <w:pPr>
        <w:pStyle w:val="Desc"/>
      </w:pPr>
    </w:p>
    <w:p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rsidR="00131094" w:rsidRDefault="00131094" w:rsidP="00131094">
      <w:pPr>
        <w:pStyle w:val="Desc"/>
      </w:pPr>
    </w:p>
    <w:tbl>
      <w:tblPr>
        <w:tblW w:w="0" w:type="auto"/>
        <w:tblInd w:w="800" w:type="dxa"/>
        <w:tblLayout w:type="fixed"/>
        <w:tblCellMar>
          <w:left w:w="80" w:type="dxa"/>
          <w:right w:w="80" w:type="dxa"/>
        </w:tblCellMar>
        <w:tblLook w:val="0000"/>
      </w:tblPr>
      <w:tblGrid>
        <w:gridCol w:w="2970"/>
        <w:gridCol w:w="720"/>
        <w:gridCol w:w="540"/>
        <w:gridCol w:w="3870"/>
      </w:tblGrid>
      <w:tr w:rsidR="00A13D6B">
        <w:tblPrEx>
          <w:tblCellMar>
            <w:top w:w="0" w:type="dxa"/>
            <w:bottom w:w="0" w:type="dxa"/>
          </w:tblCellMar>
        </w:tblPrEx>
        <w:trPr>
          <w:cantSplit/>
        </w:trPr>
        <w:tc>
          <w:tcPr>
            <w:tcW w:w="2970" w:type="dxa"/>
            <w:tcBorders>
              <w:top w:val="single" w:sz="4" w:space="0" w:color="auto"/>
              <w:left w:val="single" w:sz="4" w:space="0" w:color="auto"/>
              <w:bottom w:val="double" w:sz="4" w:space="0" w:color="auto"/>
              <w:right w:val="single" w:sz="4" w:space="0" w:color="auto"/>
            </w:tcBorders>
          </w:tcPr>
          <w:p w:rsidR="00A13D6B" w:rsidRDefault="00A13D6B" w:rsidP="00855879">
            <w:pPr>
              <w:spacing w:before="40" w:after="40"/>
              <w:jc w:val="center"/>
              <w:rPr>
                <w:b/>
              </w:rPr>
            </w:pPr>
            <w:r>
              <w:rPr>
                <w:b/>
              </w:rPr>
              <w:t>Component Name</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A13D6B" w:rsidRDefault="00A13D6B" w:rsidP="00855879">
            <w:pPr>
              <w:spacing w:before="40" w:after="40"/>
              <w:jc w:val="center"/>
              <w:rPr>
                <w:b/>
              </w:rPr>
            </w:pPr>
            <w:r>
              <w:rPr>
                <w:b/>
              </w:rPr>
              <w:t>Description</w:t>
            </w:r>
          </w:p>
        </w:tc>
      </w:tr>
      <w:tr w:rsidR="00A13D6B">
        <w:tblPrEx>
          <w:tblCellMar>
            <w:top w:w="0" w:type="dxa"/>
            <w:bottom w:w="0" w:type="dxa"/>
          </w:tblCellMar>
        </w:tblPrEx>
        <w:trPr>
          <w:cantSplit/>
        </w:trPr>
        <w:tc>
          <w:tcPr>
            <w:tcW w:w="2970" w:type="dxa"/>
            <w:tcBorders>
              <w:top w:val="doub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GlobMgr.dll</w:t>
            </w:r>
          </w:p>
          <w:p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A13D6B" w:rsidRDefault="00157960" w:rsidP="00157960">
            <w:pPr>
              <w:spacing w:before="40" w:after="40"/>
              <w:ind w:left="80"/>
            </w:pPr>
            <w:r>
              <w:t>T</w:t>
            </w:r>
            <w:r w:rsidR="00A13D6B">
              <w:t>he Global Resource Manager (GRM) COM Component and the VISA COM I/O type library.</w:t>
            </w:r>
          </w:p>
        </w:tc>
      </w:tr>
      <w:tr w:rsidR="00A13D6B">
        <w:tblPrEx>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tblPrEx>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 xml:space="preserve">Ivi.Visa.Interop.dll </w:t>
            </w:r>
          </w:p>
          <w:p w:rsidR="00A13D6B" w:rsidRDefault="00A13D6B" w:rsidP="00A13D6B">
            <w:pPr>
              <w:spacing w:before="40" w:after="40"/>
              <w:ind w:left="80"/>
              <w:rPr>
                <w:rFonts w:ascii="Courier" w:hAnsi="Courier"/>
                <w:sz w:val="18"/>
              </w:rPr>
            </w:pPr>
            <w:r>
              <w:rPr>
                <w:rFonts w:ascii="Courier" w:hAnsi="Courier"/>
                <w:sz w:val="18"/>
              </w:rPr>
              <w:t xml:space="preserve">Ivi.Visa.Interop.xml </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The primary interop assembly (PIA) for the VISA COM I/O type library, along with the PIA intellisense help file.</w:t>
            </w:r>
          </w:p>
        </w:tc>
      </w:tr>
      <w:tr w:rsidR="00A13D6B">
        <w:tblPrEx>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882893" w:rsidP="00882893">
            <w:pPr>
              <w:ind w:left="86"/>
              <w:rPr>
                <w:rFonts w:ascii="Courier" w:hAnsi="Courier"/>
                <w:sz w:val="18"/>
              </w:rPr>
            </w:pPr>
            <w:r>
              <w:rPr>
                <w:rFonts w:ascii="Courier" w:hAnsi="Courier"/>
                <w:sz w:val="18"/>
              </w:rPr>
              <w:t>Ivi.Visa.Interop.</w:t>
            </w:r>
            <w:r w:rsidR="00A13D6B">
              <w:rPr>
                <w:rFonts w:ascii="Courier" w:hAnsi="Courier"/>
                <w:sz w:val="18"/>
              </w:rPr>
              <w:t>config</w:t>
            </w:r>
          </w:p>
          <w:p w:rsidR="00157960" w:rsidRDefault="00A13D6B" w:rsidP="00157960">
            <w:pPr>
              <w:spacing w:before="60"/>
              <w:ind w:left="86"/>
              <w:rPr>
                <w:rFonts w:ascii="Courier" w:hAnsi="Courier"/>
                <w:sz w:val="18"/>
              </w:rPr>
            </w:pPr>
            <w:r>
              <w:rPr>
                <w:rFonts w:ascii="Courier" w:hAnsi="Courier"/>
                <w:sz w:val="18"/>
              </w:rPr>
              <w:t>Policy.X.X.Ivi.Visa.</w:t>
            </w:r>
          </w:p>
          <w:p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The policy file that forwards calls from previous versions of the VISA COM PIA to the current version.  X.X may stand for any previous version that is forwarded to the current PIA.  There may be multiple policy files, one for each major.minor version that is forwarded.</w:t>
            </w:r>
          </w:p>
        </w:tc>
      </w:tr>
      <w:tr w:rsidR="00A13D6B">
        <w:tblPrEx>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rsidR="00131094" w:rsidRDefault="00131094" w:rsidP="00131094">
      <w:pPr>
        <w:pStyle w:val="Caption"/>
      </w:pPr>
      <w:r>
        <w:t xml:space="preserve">Table </w:t>
      </w:r>
      <w:r w:rsidR="005F538C">
        <w:t>3</w:t>
      </w:r>
      <w:r>
        <w:t>.</w:t>
      </w:r>
      <w:r w:rsidR="005F538C">
        <w:t>3</w:t>
      </w:r>
      <w:r>
        <w:t>.</w:t>
      </w:r>
      <w:r w:rsidR="00BB14B0">
        <w:t>1</w:t>
      </w:r>
    </w:p>
    <w:p w:rsidR="00F20778" w:rsidRDefault="00F20778" w:rsidP="00F20778">
      <w:pPr>
        <w:pStyle w:val="Head1"/>
        <w:numPr>
          <w:ilvl w:val="0"/>
          <w:numId w:val="0"/>
        </w:numPr>
      </w:pPr>
      <w:r>
        <w:lastRenderedPageBreak/>
        <w:t>3.4</w:t>
      </w:r>
      <w:r>
        <w:tab/>
        <w:t xml:space="preserve">VISA Shared USBTMC </w:t>
      </w:r>
      <w:r w:rsidR="008038EC">
        <w:t>Device</w:t>
      </w:r>
      <w:r>
        <w:t xml:space="preserve"> Driver</w:t>
      </w:r>
    </w:p>
    <w:p w:rsidR="00F20778" w:rsidRDefault="00F20778" w:rsidP="00F20778">
      <w:pPr>
        <w:pStyle w:val="Desc"/>
      </w:pPr>
    </w:p>
    <w:p w:rsidR="00F20778" w:rsidRDefault="00F20778" w:rsidP="00F20778">
      <w:pPr>
        <w:pStyle w:val="Desc"/>
      </w:pPr>
      <w:r>
        <w:t xml:space="preserve">Table 3.4.1 shows a list of files included in the VISA Shared Components. See </w:t>
      </w:r>
      <w:r>
        <w:rPr>
          <w:i/>
        </w:rPr>
        <w:t xml:space="preserve">IVI 6.2 </w:t>
      </w:r>
      <w:r w:rsidRPr="00E03BED">
        <w:rPr>
          <w:i/>
        </w:rPr>
        <w:t xml:space="preserve">, </w:t>
      </w:r>
      <w:r w:rsidRPr="00187972">
        <w:rPr>
          <w:i/>
        </w:rPr>
        <w:t>VISA Interoperability Requirement for USBTMC Specification</w:t>
      </w:r>
      <w:r>
        <w:rPr>
          <w:i/>
        </w:rPr>
        <w:t>,</w:t>
      </w:r>
      <w:r>
        <w:t>for details of this component.</w:t>
      </w:r>
    </w:p>
    <w:p w:rsidR="00F20778" w:rsidRDefault="00F20778" w:rsidP="00F20778">
      <w:pPr>
        <w:pStyle w:val="Desc"/>
      </w:pPr>
    </w:p>
    <w:tbl>
      <w:tblPr>
        <w:tblW w:w="0" w:type="auto"/>
        <w:tblInd w:w="800" w:type="dxa"/>
        <w:tblLayout w:type="fixed"/>
        <w:tblCellMar>
          <w:left w:w="80" w:type="dxa"/>
          <w:right w:w="80" w:type="dxa"/>
        </w:tblCellMar>
        <w:tblLook w:val="0000"/>
      </w:tblPr>
      <w:tblGrid>
        <w:gridCol w:w="2970"/>
        <w:gridCol w:w="720"/>
        <w:gridCol w:w="540"/>
        <w:gridCol w:w="3870"/>
      </w:tblGrid>
      <w:tr w:rsidR="00F20778" w:rsidTr="004F4570">
        <w:tblPrEx>
          <w:tblCellMar>
            <w:top w:w="0" w:type="dxa"/>
            <w:bottom w:w="0" w:type="dxa"/>
          </w:tblCellMar>
        </w:tblPrEx>
        <w:trPr>
          <w:cantSplit/>
        </w:trPr>
        <w:tc>
          <w:tcPr>
            <w:tcW w:w="297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jc w:val="center"/>
              <w:rPr>
                <w:b/>
              </w:rPr>
            </w:pPr>
            <w:r>
              <w:rPr>
                <w:b/>
              </w:rPr>
              <w:t>Component Name</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F20778" w:rsidRDefault="00F20778" w:rsidP="004F4570">
            <w:pPr>
              <w:spacing w:before="40" w:after="40"/>
              <w:jc w:val="center"/>
              <w:rPr>
                <w:b/>
              </w:rPr>
            </w:pPr>
            <w:r>
              <w:rPr>
                <w:b/>
              </w:rPr>
              <w:t>Description</w:t>
            </w:r>
          </w:p>
        </w:tc>
      </w:tr>
      <w:tr w:rsidR="00F20778" w:rsidTr="004F4570">
        <w:tblPrEx>
          <w:tblCellMar>
            <w:top w:w="0" w:type="dxa"/>
            <w:bottom w:w="0" w:type="dxa"/>
          </w:tblCellMar>
        </w:tblPrEx>
        <w:trPr>
          <w:cantSplit/>
        </w:trPr>
        <w:tc>
          <w:tcPr>
            <w:tcW w:w="2970" w:type="dxa"/>
            <w:tcBorders>
              <w:top w:val="doub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ausbtmc.sys</w:t>
            </w:r>
          </w:p>
          <w:p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signed kernel binary containing the USBTMC driver logic.</w:t>
            </w:r>
          </w:p>
        </w:tc>
      </w:tr>
      <w:tr w:rsidR="00F20778" w:rsidTr="004F4570">
        <w:tblPrEx>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catalog file containing the digital signature for the kernel driver.</w:t>
            </w:r>
          </w:p>
        </w:tc>
      </w:tr>
      <w:tr w:rsidR="00F20778" w:rsidTr="004F4570">
        <w:tblPrEx>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ausbtmc.inf</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keepNext/>
              <w:spacing w:before="40" w:after="40"/>
              <w:ind w:left="80"/>
            </w:pPr>
            <w:r>
              <w:t>The setup information file detailing installation behavior for the kernel driver.</w:t>
            </w:r>
          </w:p>
        </w:tc>
      </w:tr>
    </w:tbl>
    <w:p w:rsidR="00F20778" w:rsidRDefault="00F20778" w:rsidP="00F20778">
      <w:pPr>
        <w:pStyle w:val="Caption"/>
      </w:pPr>
      <w:r>
        <w:t>Table 3.4.1</w:t>
      </w:r>
    </w:p>
    <w:p w:rsidR="00DD0861" w:rsidRDefault="00DD0861" w:rsidP="00DD0861">
      <w:pPr>
        <w:pStyle w:val="Desc"/>
      </w:pPr>
    </w:p>
    <w:p w:rsidR="00131094" w:rsidRDefault="00131094" w:rsidP="00131094">
      <w:pPr>
        <w:pStyle w:val="Desc"/>
      </w:pPr>
    </w:p>
    <w:p w:rsidR="005B0527" w:rsidRDefault="005B0527" w:rsidP="00297DFC">
      <w:pPr>
        <w:pStyle w:val="SectionTitle"/>
        <w:sectPr w:rsidR="005B0527">
          <w:headerReference w:type="even" r:id="rId26"/>
          <w:headerReference w:type="default" r:id="rId27"/>
          <w:footnotePr>
            <w:numRestart w:val="eachPage"/>
          </w:footnotePr>
          <w:pgSz w:w="12240" w:h="15840"/>
          <w:pgMar w:top="1440" w:right="1440" w:bottom="-1440" w:left="1440" w:header="720" w:footer="720" w:gutter="0"/>
          <w:pgNumType w:start="1"/>
          <w:cols w:space="720"/>
          <w:noEndnote/>
        </w:sectPr>
      </w:pPr>
    </w:p>
    <w:p w:rsidR="00297DFC" w:rsidRDefault="00297DFC" w:rsidP="00297DFC">
      <w:pPr>
        <w:pStyle w:val="SectionTitle"/>
      </w:pPr>
      <w:bookmarkStart w:id="49" w:name="_Toc207697510"/>
      <w:r>
        <w:lastRenderedPageBreak/>
        <w:t>VISA Shared Component</w:t>
      </w:r>
      <w:r w:rsidR="005B0527">
        <w:t>s</w:t>
      </w:r>
      <w:r>
        <w:t xml:space="preserve"> Installers</w:t>
      </w:r>
      <w:bookmarkEnd w:id="49"/>
    </w:p>
    <w:p w:rsidR="00F15659" w:rsidRDefault="00F15659">
      <w:pPr>
        <w:pStyle w:val="Desc"/>
      </w:pPr>
      <w:r>
        <w:t xml:space="preserve">Section </w:t>
      </w:r>
      <w:r w:rsidR="004D78F6">
        <w:t>3</w:t>
      </w:r>
      <w:r>
        <w:t xml:space="preserve"> described the components required for a complete VISA COM I/O implementation.  This section covers the details of the installation and gives detailed requirements of the components’ implementation.</w:t>
      </w:r>
    </w:p>
    <w:p w:rsidR="00F15659" w:rsidRDefault="00F15659">
      <w:pPr>
        <w:pStyle w:val="Desc"/>
      </w:pPr>
    </w:p>
    <w:p w:rsidR="004B2357" w:rsidRPr="004B2357" w:rsidRDefault="004B2357" w:rsidP="004B2357">
      <w:pPr>
        <w:pStyle w:val="Item"/>
        <w:spacing w:before="0"/>
        <w:ind w:left="720"/>
        <w:rPr>
          <w:b w:val="0"/>
        </w:rPr>
      </w:pPr>
      <w:r w:rsidRPr="004B2357">
        <w:rPr>
          <w:b w:val="0"/>
        </w:rPr>
        <w:t>There are two installers, one for 32-bit Windows operating systems and one for 64-bit operating systems.</w:t>
      </w:r>
      <w:r>
        <w:rPr>
          <w:b w:val="0"/>
        </w:rPr>
        <w:t xml:space="preserve">  The 32-bit installer installs 32-bit components only.  The 64-bit installer installs both 32-bit and 64-bit components, with 32-bit components installed so that they can be run using Microsoft’s Windows on Windows 64 (WOW64) technology.</w:t>
      </w:r>
    </w:p>
    <w:p w:rsidR="004D78F6" w:rsidRPr="004B2357" w:rsidRDefault="004D78F6" w:rsidP="004B2357">
      <w:pPr>
        <w:pStyle w:val="Item"/>
        <w:spacing w:before="0"/>
        <w:rPr>
          <w:b w:val="0"/>
        </w:rPr>
      </w:pPr>
    </w:p>
    <w:p w:rsidR="004D78F6" w:rsidRDefault="004D78F6" w:rsidP="004D78F6">
      <w:pPr>
        <w:pStyle w:val="Desc"/>
      </w:pPr>
    </w:p>
    <w:p w:rsidR="00A67F7C" w:rsidRDefault="00A67F7C" w:rsidP="00A67F7C">
      <w:pPr>
        <w:pStyle w:val="Head1"/>
      </w:pPr>
      <w:bookmarkStart w:id="50" w:name="_Toc207697511"/>
      <w:r>
        <w:lastRenderedPageBreak/>
        <w:t>Installing VISA Shared Components</w:t>
      </w:r>
      <w:r w:rsidR="00C24369">
        <w:t xml:space="preserve"> On 32-Bit Operating Systems</w:t>
      </w:r>
      <w:bookmarkEnd w:id="50"/>
    </w:p>
    <w:p w:rsidR="00A628AF" w:rsidRPr="00487D07" w:rsidRDefault="00A628AF" w:rsidP="00A628AF">
      <w:pPr>
        <w:pStyle w:val="Item"/>
        <w:rPr>
          <w:iCs/>
        </w:rPr>
      </w:pPr>
      <w:r>
        <w:rPr>
          <w:iCs/>
        </w:rPr>
        <w:t>TERMS</w:t>
      </w:r>
    </w:p>
    <w:p w:rsidR="00A628AF" w:rsidRDefault="00A628AF" w:rsidP="00C24369">
      <w:pPr>
        <w:pStyle w:val="Desc"/>
        <w:spacing w:after="120"/>
      </w:pPr>
      <w:r>
        <w:t>The following terms are used in this section</w:t>
      </w:r>
      <w:r w:rsidR="00C24369">
        <w:t>.</w:t>
      </w:r>
    </w:p>
    <w:p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rsidR="00ED5DE3" w:rsidRPr="004D78F6" w:rsidRDefault="00ED5DE3" w:rsidP="00ED5DE3">
      <w:pPr>
        <w:pStyle w:val="Item"/>
        <w:spacing w:before="0"/>
      </w:pPr>
    </w:p>
    <w:p w:rsidR="00A628AF" w:rsidRDefault="00A628AF" w:rsidP="00A628AF">
      <w:pPr>
        <w:pStyle w:val="Rule"/>
      </w:pPr>
    </w:p>
    <w:p w:rsidR="00A628AF" w:rsidRDefault="00A628AF" w:rsidP="00A628AF">
      <w:pPr>
        <w:pStyle w:val="Desc"/>
      </w:pPr>
      <w:r w:rsidRPr="00892CA6">
        <w:t xml:space="preserve">The </w:t>
      </w:r>
      <w:r>
        <w:t>VISA Shared Components</w:t>
      </w:r>
      <w:r w:rsidRPr="00892CA6">
        <w:t xml:space="preserve"> installer</w:t>
      </w:r>
      <w:r>
        <w:t xml:space="preserve"> for Windows 2000, Windows XP, Windows Vista 32</w:t>
      </w:r>
      <w:r w:rsidR="0014355C">
        <w:t>, Windows 7 (32-bit)</w:t>
      </w:r>
      <w:r w:rsidR="003334EE">
        <w:t>,</w:t>
      </w:r>
      <w:r w:rsidR="0014355C">
        <w:t xml:space="preserve"> and Windows 8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rsidR="00A628AF" w:rsidRDefault="00A628AF" w:rsidP="00A628AF"/>
    <w:p w:rsidR="005761B5" w:rsidRDefault="005761B5" w:rsidP="005761B5">
      <w:pPr>
        <w:pStyle w:val="Rule"/>
      </w:pPr>
    </w:p>
    <w:p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rsidR="00582D82" w:rsidRDefault="00582D82" w:rsidP="00582D82">
      <w:pPr>
        <w:pStyle w:val="Desc"/>
        <w:ind w:left="0"/>
      </w:pPr>
    </w:p>
    <w:p w:rsidR="00582D82" w:rsidRDefault="00582D82" w:rsidP="00582D82">
      <w:pPr>
        <w:pStyle w:val="Rule"/>
      </w:pPr>
    </w:p>
    <w:p w:rsidR="00F02589" w:rsidRPr="005761B5" w:rsidRDefault="00F02589" w:rsidP="00C24369">
      <w:pPr>
        <w:spacing w:after="120"/>
        <w:ind w:left="720"/>
      </w:pPr>
      <w:r>
        <w:t>The value of &lt;VXIPNPPATH&gt;</w:t>
      </w:r>
      <w:r>
        <w:rPr>
          <w:b/>
          <w:caps/>
        </w:rPr>
        <w:t>:</w:t>
      </w:r>
      <w:r>
        <w:t>.</w:t>
      </w:r>
    </w:p>
    <w:p w:rsidR="00CE7C09" w:rsidRDefault="00CE7C09" w:rsidP="00C24369">
      <w:pPr>
        <w:pStyle w:val="Desc"/>
        <w:numPr>
          <w:ilvl w:val="0"/>
          <w:numId w:val="6"/>
        </w:numPr>
        <w:spacing w:after="120"/>
        <w:rPr>
          <w:b/>
          <w:bCs/>
        </w:rPr>
      </w:pPr>
      <w:r w:rsidRPr="00A628AF">
        <w:rPr>
          <w:b/>
        </w:rPr>
        <w:t>IF</w:t>
      </w:r>
      <w:r w:rsidR="00C24369">
        <w:t xml:space="preserve"> the registry key </w:t>
      </w:r>
      <w:r>
        <w:t>HKLM\SOFTWARE\VXIPNP</w:t>
      </w:r>
      <w:r w:rsidR="00C24369">
        <w:t>_Alliance\VXIPNP\CurrentVersion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rsidR="00CE7C09" w:rsidRPr="00CE7C09" w:rsidRDefault="00CE7C09" w:rsidP="000B40A4">
      <w:pPr>
        <w:pStyle w:val="Item"/>
        <w:spacing w:before="0"/>
      </w:pPr>
    </w:p>
    <w:p w:rsidR="00CE7C09" w:rsidRDefault="00CE7C09" w:rsidP="00CE7C09">
      <w:pPr>
        <w:pStyle w:val="Item"/>
      </w:pPr>
      <w:r>
        <w:t>OBSERVATION 4.1.1</w:t>
      </w:r>
    </w:p>
    <w:p w:rsidR="00CE7C09" w:rsidRPr="00892CA6" w:rsidRDefault="00CE7C09" w:rsidP="00CE7C09">
      <w:pPr>
        <w:pStyle w:val="Desc"/>
      </w:pPr>
      <w:r>
        <w:t>The above rules regarding the VISA Shared Components installer dictate that it d</w:t>
      </w:r>
      <w:r w:rsidR="00D3156D">
        <w:t>etect existing VISA components and other</w:t>
      </w:r>
      <w:r>
        <w:t xml:space="preserve"> VXI</w:t>
      </w:r>
      <w:r w:rsidRPr="00CE7C09">
        <w:rPr>
          <w:i/>
        </w:rPr>
        <w:t>plug&amp;play</w:t>
      </w:r>
      <w:r>
        <w:t xml:space="preserve"> components such as instrument drivers.  If the VXI</w:t>
      </w:r>
      <w:r w:rsidRPr="00836595">
        <w:rPr>
          <w:i/>
        </w:rPr>
        <w:t>plug&amp;play</w:t>
      </w:r>
      <w:r>
        <w:t xml:space="preserve"> registry keys point to a VXI</w:t>
      </w:r>
      <w:r w:rsidRPr="00CE7C09">
        <w:rPr>
          <w:i/>
        </w:rPr>
        <w:t>plug&amp;play</w:t>
      </w:r>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VXI</w:t>
      </w:r>
      <w:r w:rsidRPr="00836595">
        <w:rPr>
          <w:i/>
        </w:rPr>
        <w:t>plug&amp;play</w:t>
      </w:r>
      <w:r>
        <w:t xml:space="preserve"> registry keys and the environment variables if necessary, but it leaves the old, empty directory hierarchy alone (</w:t>
      </w:r>
      <w:r w:rsidR="00D3156D">
        <w:t>that is,</w:t>
      </w:r>
      <w:r>
        <w:t xml:space="preserve"> it does not remove it).</w:t>
      </w:r>
    </w:p>
    <w:p w:rsidR="00582D82" w:rsidRPr="005761B5" w:rsidRDefault="00582D82" w:rsidP="00582D82">
      <w:pPr>
        <w:ind w:left="720"/>
      </w:pPr>
    </w:p>
    <w:p w:rsidR="00582D82" w:rsidRDefault="00582D82" w:rsidP="00582D82">
      <w:pPr>
        <w:pStyle w:val="Rule"/>
      </w:pPr>
    </w:p>
    <w:p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rsidR="005761B5" w:rsidRDefault="005761B5" w:rsidP="005761B5">
      <w:pPr>
        <w:pStyle w:val="Desc"/>
        <w:ind w:left="0"/>
      </w:pPr>
    </w:p>
    <w:p w:rsidR="00BF3F54" w:rsidRDefault="00BF3F54" w:rsidP="00BF3F54">
      <w:pPr>
        <w:pStyle w:val="Rule"/>
      </w:pPr>
    </w:p>
    <w:p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rsidR="00A628AF" w:rsidRDefault="00A628AF" w:rsidP="005671C0">
      <w:pPr>
        <w:pStyle w:val="Desc"/>
        <w:numPr>
          <w:ilvl w:val="0"/>
          <w:numId w:val="5"/>
        </w:numPr>
        <w:spacing w:after="120"/>
      </w:pPr>
      <w:r>
        <w:t>&lt;VXIPNPPATH&gt;</w:t>
      </w:r>
    </w:p>
    <w:p w:rsidR="00BF3F54" w:rsidRDefault="00A628AF" w:rsidP="005671C0">
      <w:pPr>
        <w:pStyle w:val="Desc"/>
        <w:numPr>
          <w:ilvl w:val="0"/>
          <w:numId w:val="5"/>
        </w:numPr>
        <w:spacing w:after="120"/>
      </w:pPr>
      <w:r>
        <w:t>&lt;VXIPNPPATH&gt;</w:t>
      </w:r>
      <w:r w:rsidR="00BF3F54">
        <w:t>\VisaCom</w:t>
      </w:r>
    </w:p>
    <w:p w:rsidR="00BF3F54" w:rsidRDefault="00A628AF" w:rsidP="005671C0">
      <w:pPr>
        <w:pStyle w:val="Desc"/>
        <w:numPr>
          <w:ilvl w:val="0"/>
          <w:numId w:val="5"/>
        </w:numPr>
        <w:spacing w:after="120"/>
      </w:pPr>
      <w:r>
        <w:t>&lt;VXIPNPPATH&gt;</w:t>
      </w:r>
      <w:r w:rsidR="00BF3F54">
        <w:t>\VisaCom\Primary Interop Assemblies</w:t>
      </w:r>
    </w:p>
    <w:p w:rsidR="005761B5" w:rsidRDefault="00A628AF" w:rsidP="005671C0">
      <w:pPr>
        <w:pStyle w:val="Desc"/>
        <w:numPr>
          <w:ilvl w:val="0"/>
          <w:numId w:val="5"/>
        </w:numPr>
        <w:spacing w:after="120"/>
      </w:pPr>
      <w:r>
        <w:t>&lt;VXIPNPPATH&gt;</w:t>
      </w:r>
      <w:r w:rsidR="005761B5">
        <w:t>\WinNT</w:t>
      </w:r>
    </w:p>
    <w:p w:rsidR="005761B5" w:rsidRDefault="00A628AF" w:rsidP="005671C0">
      <w:pPr>
        <w:pStyle w:val="Desc"/>
        <w:numPr>
          <w:ilvl w:val="0"/>
          <w:numId w:val="5"/>
        </w:numPr>
        <w:spacing w:after="120"/>
      </w:pPr>
      <w:r>
        <w:t>&lt;VXIPNPPATH&gt;</w:t>
      </w:r>
      <w:r w:rsidR="005761B5">
        <w:t>\WinNT\Bin</w:t>
      </w:r>
    </w:p>
    <w:p w:rsidR="005761B5" w:rsidRDefault="00A628AF" w:rsidP="005671C0">
      <w:pPr>
        <w:pStyle w:val="Desc"/>
        <w:numPr>
          <w:ilvl w:val="0"/>
          <w:numId w:val="5"/>
        </w:numPr>
        <w:spacing w:after="120"/>
      </w:pPr>
      <w:r>
        <w:t>&lt;VXIPNPPATH&gt;</w:t>
      </w:r>
      <w:r w:rsidR="005761B5">
        <w:t>\WinNT\include</w:t>
      </w:r>
    </w:p>
    <w:p w:rsidR="005761B5" w:rsidRDefault="00A628AF" w:rsidP="005671C0">
      <w:pPr>
        <w:pStyle w:val="Desc"/>
        <w:numPr>
          <w:ilvl w:val="0"/>
          <w:numId w:val="5"/>
        </w:numPr>
        <w:spacing w:after="120"/>
      </w:pPr>
      <w:r>
        <w:t>&lt;VXIPNPPATH&gt;</w:t>
      </w:r>
      <w:r w:rsidR="005761B5">
        <w:t>\WinNT\lib</w:t>
      </w:r>
    </w:p>
    <w:p w:rsidR="005761B5" w:rsidRDefault="00A628AF" w:rsidP="005671C0">
      <w:pPr>
        <w:pStyle w:val="Desc"/>
        <w:numPr>
          <w:ilvl w:val="0"/>
          <w:numId w:val="5"/>
        </w:numPr>
        <w:spacing w:after="120"/>
      </w:pPr>
      <w:r>
        <w:t>&lt;VXIPNPPATH&gt;</w:t>
      </w:r>
      <w:r w:rsidR="005761B5">
        <w:t>\WinNT\lib\bc</w:t>
      </w:r>
    </w:p>
    <w:p w:rsidR="005761B5" w:rsidRDefault="00A628AF" w:rsidP="005671C0">
      <w:pPr>
        <w:pStyle w:val="Desc"/>
        <w:numPr>
          <w:ilvl w:val="0"/>
          <w:numId w:val="5"/>
        </w:numPr>
        <w:spacing w:after="120"/>
      </w:pPr>
      <w:r>
        <w:t>&lt;VXIPNPPATH&gt;</w:t>
      </w:r>
      <w:r w:rsidR="005761B5">
        <w:t>\WinNT\lib\msc</w:t>
      </w:r>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&lt;VXIPNPPATH&gt;\WinNT\lib_x64\msc</w:t>
      </w:r>
    </w:p>
    <w:p w:rsidR="00A628AF" w:rsidRDefault="00F02589" w:rsidP="005671C0">
      <w:pPr>
        <w:pStyle w:val="Desc"/>
        <w:numPr>
          <w:ilvl w:val="0"/>
          <w:numId w:val="5"/>
        </w:numPr>
        <w:spacing w:after="120"/>
      </w:pPr>
      <w:r>
        <w:t>&lt;VISADATAPATH&gt;</w:t>
      </w:r>
    </w:p>
    <w:p w:rsidR="00F02589" w:rsidRPr="00BF3F54" w:rsidRDefault="00F02589" w:rsidP="00F02589">
      <w:pPr>
        <w:pStyle w:val="Item"/>
        <w:spacing w:before="0"/>
      </w:pPr>
    </w:p>
    <w:p w:rsidR="00F02589" w:rsidRDefault="00F02589" w:rsidP="00F02589">
      <w:pPr>
        <w:pStyle w:val="Rule"/>
      </w:pPr>
    </w:p>
    <w:p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rsidR="00F02589" w:rsidRDefault="00F02589" w:rsidP="005671C0">
      <w:pPr>
        <w:pStyle w:val="Desc"/>
        <w:numPr>
          <w:ilvl w:val="0"/>
          <w:numId w:val="8"/>
        </w:numPr>
        <w:spacing w:after="120"/>
      </w:pPr>
      <w:r>
        <w:t>&lt;VXIPNPPATH&gt;\VisaCom\GlobMgr.dll</w:t>
      </w:r>
      <w:r w:rsidR="00D3156D">
        <w:t xml:space="preserve"> </w:t>
      </w:r>
      <w:r w:rsidR="004F3B6B">
        <w:t>(32-bit executable)</w:t>
      </w:r>
    </w:p>
    <w:p w:rsidR="00F02589" w:rsidRDefault="00F02589" w:rsidP="005671C0">
      <w:pPr>
        <w:pStyle w:val="Desc"/>
        <w:numPr>
          <w:ilvl w:val="0"/>
          <w:numId w:val="8"/>
        </w:numPr>
        <w:spacing w:after="120"/>
      </w:pPr>
      <w:r>
        <w:t>&lt;VXIPNPPATH&gt;\VisaCom\BasFrmIO.dll</w:t>
      </w:r>
      <w:r w:rsidR="00D3156D">
        <w:t xml:space="preserve"> </w:t>
      </w:r>
      <w:r w:rsidR="004F3B6B">
        <w:t>(32-bit executable)</w:t>
      </w:r>
    </w:p>
    <w:p w:rsidR="00F02589" w:rsidRDefault="00F02589" w:rsidP="005671C0">
      <w:pPr>
        <w:pStyle w:val="Desc"/>
        <w:numPr>
          <w:ilvl w:val="0"/>
          <w:numId w:val="8"/>
        </w:numPr>
        <w:spacing w:after="120"/>
      </w:pPr>
      <w:r>
        <w:t>&lt;VXIPNPPATH&gt;\VisaCom\Primary Interop Assemblies\Ivi.Visa.Interop.dll</w:t>
      </w:r>
      <w:r w:rsidR="00D3156D">
        <w:t xml:space="preserve"> </w:t>
      </w:r>
      <w:r w:rsidR="004F3B6B">
        <w:t>(32-bit executable)</w:t>
      </w:r>
    </w:p>
    <w:p w:rsidR="00F02589" w:rsidRDefault="00F02589" w:rsidP="005671C0">
      <w:pPr>
        <w:pStyle w:val="Desc"/>
        <w:numPr>
          <w:ilvl w:val="0"/>
          <w:numId w:val="8"/>
        </w:numPr>
        <w:spacing w:after="120"/>
      </w:pPr>
      <w:r>
        <w:t>&lt;VXIPNPPATH&gt;\VisaCom\Primary Interop Assemblies\Ivi.Visa.Interop.xml</w:t>
      </w:r>
    </w:p>
    <w:p w:rsidR="00F02589" w:rsidRDefault="00F02589" w:rsidP="005671C0">
      <w:pPr>
        <w:pStyle w:val="Desc"/>
        <w:numPr>
          <w:ilvl w:val="0"/>
          <w:numId w:val="8"/>
        </w:numPr>
        <w:spacing w:after="120"/>
      </w:pPr>
      <w:r>
        <w:t>&lt;VXIPNPPATH&gt;\VisaCom\Primary Interop Assemblies\Ivi.Visa.Interop.config</w:t>
      </w:r>
    </w:p>
    <w:p w:rsidR="00F02589" w:rsidRDefault="00F02589" w:rsidP="005671C0">
      <w:pPr>
        <w:pStyle w:val="Desc"/>
        <w:numPr>
          <w:ilvl w:val="0"/>
          <w:numId w:val="8"/>
        </w:numPr>
        <w:spacing w:after="120"/>
      </w:pPr>
      <w:r>
        <w:t>&lt;VXIPNPPATH&gt;\VisaCom\Primary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rsidR="00F02589" w:rsidRDefault="00F02589" w:rsidP="005671C0">
      <w:pPr>
        <w:pStyle w:val="Desc"/>
        <w:numPr>
          <w:ilvl w:val="0"/>
          <w:numId w:val="8"/>
        </w:numPr>
        <w:spacing w:after="120"/>
      </w:pPr>
      <w:r>
        <w:t>&lt;VXIPNPPATH&gt;\VisaCom\Primary Interop Assemblies\IviPiaRegistration.bat</w:t>
      </w:r>
    </w:p>
    <w:p w:rsidR="00F364C6" w:rsidRDefault="00F364C6" w:rsidP="005671C0">
      <w:pPr>
        <w:pStyle w:val="Desc"/>
        <w:numPr>
          <w:ilvl w:val="0"/>
          <w:numId w:val="8"/>
        </w:numPr>
        <w:spacing w:after="120"/>
      </w:pPr>
      <w:r>
        <w:t>&lt;VXIPNPPATH&gt;\WinNT\include\</w:t>
      </w:r>
      <w:r w:rsidR="00A67DBD">
        <w:t>visa</w:t>
      </w:r>
      <w:r>
        <w:t>.h</w:t>
      </w:r>
    </w:p>
    <w:p w:rsidR="00F364C6" w:rsidRDefault="00F364C6" w:rsidP="005671C0">
      <w:pPr>
        <w:pStyle w:val="Desc"/>
        <w:numPr>
          <w:ilvl w:val="0"/>
          <w:numId w:val="8"/>
        </w:numPr>
        <w:spacing w:after="120"/>
      </w:pPr>
      <w:r>
        <w:t>&lt;VXIPNPPATH&gt;\WinNT\include\</w:t>
      </w:r>
      <w:r w:rsidR="00A67DBD">
        <w:t>visa</w:t>
      </w:r>
      <w:r w:rsidR="00FB1A52">
        <w:t>t</w:t>
      </w:r>
      <w:r>
        <w:t>ype.h</w:t>
      </w:r>
    </w:p>
    <w:p w:rsidR="003B2FF2" w:rsidRPr="003B2FF2" w:rsidRDefault="00F364C6" w:rsidP="003B2FF2">
      <w:pPr>
        <w:pStyle w:val="Desc"/>
        <w:numPr>
          <w:ilvl w:val="0"/>
          <w:numId w:val="8"/>
        </w:numPr>
        <w:spacing w:after="120"/>
      </w:pPr>
      <w:r>
        <w:t>&lt;VXIPNPPATH&gt;\WinNT\lib_x64\msc\</w:t>
      </w:r>
      <w:r w:rsidR="00A67DBD">
        <w:t>visa</w:t>
      </w:r>
      <w:r>
        <w:t>64.lib</w:t>
      </w:r>
    </w:p>
    <w:p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rsidR="003B2FF2" w:rsidRDefault="003B2FF2" w:rsidP="003B2FF2">
      <w:pPr>
        <w:pStyle w:val="Item"/>
      </w:pPr>
    </w:p>
    <w:p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rsidR="003B2FF2" w:rsidRPr="003B2FF2" w:rsidRDefault="003B2FF2" w:rsidP="003B2FF2">
      <w:pPr>
        <w:pStyle w:val="Desc"/>
      </w:pPr>
    </w:p>
    <w:p w:rsidR="00F02589" w:rsidRPr="00BF3F54" w:rsidRDefault="00F02589" w:rsidP="00F02589">
      <w:pPr>
        <w:pStyle w:val="Item"/>
        <w:spacing w:before="0"/>
      </w:pPr>
    </w:p>
    <w:p w:rsidR="00F02589" w:rsidRDefault="00F02589" w:rsidP="00F02589">
      <w:pPr>
        <w:pStyle w:val="Rule"/>
      </w:pPr>
    </w:p>
    <w:p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rsidR="000979AF" w:rsidRDefault="000979AF" w:rsidP="000979AF">
      <w:pPr>
        <w:pStyle w:val="Desc"/>
        <w:ind w:left="0"/>
      </w:pPr>
    </w:p>
    <w:p w:rsidR="000979AF" w:rsidRDefault="000979AF" w:rsidP="000979AF">
      <w:pPr>
        <w:pStyle w:val="Rule"/>
      </w:pPr>
    </w:p>
    <w:p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r>
        <w:t>self register these components.</w:t>
      </w:r>
    </w:p>
    <w:p w:rsidR="000979AF" w:rsidRPr="00855879" w:rsidRDefault="000979AF" w:rsidP="000979AF">
      <w:pPr>
        <w:pStyle w:val="Item"/>
        <w:spacing w:before="0"/>
      </w:pPr>
    </w:p>
    <w:p w:rsidR="000979AF" w:rsidRDefault="000979AF" w:rsidP="000979AF">
      <w:pPr>
        <w:pStyle w:val="Item"/>
      </w:pPr>
      <w:r>
        <w:t>OBSERVATION 4.1.2</w:t>
      </w:r>
    </w:p>
    <w:p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rsidR="000979AF" w:rsidRPr="00855879" w:rsidRDefault="000979AF" w:rsidP="000979AF">
      <w:pPr>
        <w:pStyle w:val="Item"/>
        <w:spacing w:before="0"/>
      </w:pPr>
    </w:p>
    <w:p w:rsidR="000979AF" w:rsidRDefault="000979AF" w:rsidP="000979AF">
      <w:pPr>
        <w:pStyle w:val="Rule"/>
      </w:pPr>
    </w:p>
    <w:p w:rsidR="000979AF" w:rsidRDefault="000979AF" w:rsidP="000979AF">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2D0506">
        <w:t xml:space="preserve"> as if the 32-bit version of </w:t>
      </w:r>
      <w:r>
        <w:t xml:space="preserve">regasm was run on it. It </w:t>
      </w:r>
      <w:r w:rsidRPr="00130DC0">
        <w:rPr>
          <w:b/>
        </w:rPr>
        <w:t xml:space="preserve">SHALL NOT </w:t>
      </w:r>
      <w:r>
        <w:t>run regasm from within the installer.</w:t>
      </w:r>
    </w:p>
    <w:p w:rsidR="000979AF" w:rsidRPr="00855879" w:rsidRDefault="000979AF" w:rsidP="000979AF">
      <w:pPr>
        <w:pStyle w:val="Item"/>
        <w:spacing w:before="0"/>
      </w:pPr>
    </w:p>
    <w:p w:rsidR="000979AF" w:rsidRDefault="000979AF" w:rsidP="000979AF">
      <w:pPr>
        <w:pStyle w:val="Rule"/>
      </w:pPr>
    </w:p>
    <w:p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rsidR="000979AF" w:rsidRPr="000979AF" w:rsidRDefault="000979AF" w:rsidP="005671C0">
      <w:pPr>
        <w:numPr>
          <w:ilvl w:val="0"/>
          <w:numId w:val="10"/>
        </w:numPr>
        <w:spacing w:after="120"/>
      </w:pPr>
      <w:r w:rsidRPr="000979AF">
        <w:t>VXIPNP_Alliance</w:t>
      </w:r>
    </w:p>
    <w:p w:rsidR="00C45EDA" w:rsidRPr="000979AF" w:rsidRDefault="00C45EDA" w:rsidP="005671C0">
      <w:pPr>
        <w:numPr>
          <w:ilvl w:val="0"/>
          <w:numId w:val="10"/>
        </w:numPr>
        <w:spacing w:after="120"/>
      </w:pPr>
      <w:r w:rsidRPr="000979AF">
        <w:t>VXIPNP_Alliance\IVIVISACOM</w:t>
      </w:r>
    </w:p>
    <w:p w:rsidR="00C45EDA" w:rsidRDefault="00C45EDA" w:rsidP="005671C0">
      <w:pPr>
        <w:numPr>
          <w:ilvl w:val="0"/>
          <w:numId w:val="10"/>
        </w:numPr>
        <w:spacing w:after="120"/>
      </w:pPr>
      <w:r w:rsidRPr="000979AF">
        <w:t>VXIPNP_Alliance\IVIVISACOM</w:t>
      </w:r>
      <w:r>
        <w:t>\CurrentVersion</w:t>
      </w:r>
    </w:p>
    <w:p w:rsidR="00C45EDA" w:rsidRDefault="00C45EDA" w:rsidP="005671C0">
      <w:pPr>
        <w:numPr>
          <w:ilvl w:val="1"/>
          <w:numId w:val="10"/>
        </w:numPr>
        <w:spacing w:after="120"/>
      </w:pPr>
      <w:r>
        <w:t>Value: InstallerVersion</w:t>
      </w:r>
      <w:r w:rsidR="002D0506">
        <w:t>—</w:t>
      </w:r>
      <w:r w:rsidR="00991443">
        <w:t>The version of the VISA Shared Components installer.</w:t>
      </w:r>
    </w:p>
    <w:p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rsidR="00C45EDA" w:rsidRPr="000979AF" w:rsidRDefault="00C45EDA" w:rsidP="005671C0">
      <w:pPr>
        <w:numPr>
          <w:ilvl w:val="0"/>
          <w:numId w:val="10"/>
        </w:numPr>
        <w:spacing w:after="120"/>
      </w:pPr>
      <w:r w:rsidRPr="000979AF">
        <w:t>VXIPNP_Alliance\VXIPNP</w:t>
      </w:r>
    </w:p>
    <w:p w:rsidR="00C45EDA" w:rsidRDefault="00C45EDA" w:rsidP="005671C0">
      <w:pPr>
        <w:numPr>
          <w:ilvl w:val="0"/>
          <w:numId w:val="10"/>
        </w:numPr>
        <w:spacing w:after="120"/>
      </w:pPr>
      <w:r w:rsidRPr="000979AF">
        <w:t>VXIPNP_Alliance\VXIPNP</w:t>
      </w:r>
      <w:r>
        <w:t>\CurrentVersion</w:t>
      </w:r>
    </w:p>
    <w:p w:rsidR="00C45EDA" w:rsidRDefault="00C45EDA" w:rsidP="005671C0">
      <w:pPr>
        <w:pStyle w:val="Desc"/>
        <w:numPr>
          <w:ilvl w:val="1"/>
          <w:numId w:val="5"/>
        </w:numPr>
        <w:spacing w:after="120"/>
      </w:pPr>
      <w:r>
        <w:t>Value: FRAMEWORK_PATH</w:t>
      </w:r>
      <w:r w:rsidR="002D0506">
        <w:t>—</w:t>
      </w:r>
      <w:r w:rsidR="00991443">
        <w:t>&lt;VXIPNPPATH&gt;\WinNT</w:t>
      </w:r>
    </w:p>
    <w:p w:rsidR="00C45EDA" w:rsidRDefault="00C45EDA" w:rsidP="005671C0">
      <w:pPr>
        <w:numPr>
          <w:ilvl w:val="1"/>
          <w:numId w:val="10"/>
        </w:numPr>
        <w:spacing w:after="120"/>
      </w:pPr>
      <w:r>
        <w:t>Value: VXIPNPPATH</w:t>
      </w:r>
      <w:r w:rsidR="002D0506">
        <w:t>—</w:t>
      </w:r>
      <w:r w:rsidR="00991443">
        <w:t>&lt;VXIPNPPATH&gt;</w:t>
      </w:r>
    </w:p>
    <w:p w:rsidR="00991443" w:rsidRPr="000979AF" w:rsidRDefault="00991443" w:rsidP="005671C0">
      <w:pPr>
        <w:spacing w:after="120"/>
        <w:ind w:left="720"/>
      </w:pPr>
      <w:r>
        <w:t>Note that there no default values for any of the above keys.</w:t>
      </w:r>
    </w:p>
    <w:p w:rsidR="00F02589" w:rsidRPr="00F02589" w:rsidRDefault="00F02589" w:rsidP="00F02589">
      <w:pPr>
        <w:pStyle w:val="Item"/>
        <w:spacing w:before="0"/>
      </w:pPr>
    </w:p>
    <w:p w:rsidR="00F02589" w:rsidRDefault="00F02589" w:rsidP="00F02589">
      <w:pPr>
        <w:pStyle w:val="Rule"/>
      </w:pPr>
    </w:p>
    <w:p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install on Windows 2000</w:t>
      </w:r>
      <w:r w:rsidR="00F02589">
        <w:t>, Windows XP, Windows Vista 32</w:t>
      </w:r>
      <w:r w:rsidR="00432649">
        <w:t>, Windows 7 32-bit</w:t>
      </w:r>
      <w:r w:rsidR="003334EE">
        <w:t>,</w:t>
      </w:r>
      <w:r w:rsidR="00432649">
        <w:t xml:space="preserve"> and Windows 8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The </w:t>
      </w:r>
      <w:r>
        <w:t>VISA Shared Components</w:t>
      </w:r>
      <w:r w:rsidR="00F02589" w:rsidRPr="00892CA6">
        <w:t xml:space="preserve"> installer </w:t>
      </w:r>
      <w:r w:rsidR="00F02589" w:rsidRPr="00130DC0">
        <w:rPr>
          <w:b/>
        </w:rPr>
        <w:t xml:space="preserve">SHALL NOT </w:t>
      </w:r>
      <w:r w:rsidR="00F02589" w:rsidRPr="00892CA6">
        <w:t xml:space="preserve">install on any version of Windows 95, Windows 98, Windows Me, </w:t>
      </w:r>
      <w:r w:rsidR="00F02589" w:rsidRPr="00892CA6">
        <w:lastRenderedPageBreak/>
        <w:t>Windows NT</w:t>
      </w:r>
      <w:r w:rsidR="00F02589">
        <w:t> </w:t>
      </w:r>
      <w:r w:rsidR="00F02589" w:rsidRPr="00892CA6">
        <w:t>4</w:t>
      </w:r>
      <w:r w:rsidR="00F02589">
        <w:t>, or Windows Server 2003</w:t>
      </w:r>
      <w:r w:rsidR="00F02589" w:rsidRPr="00892CA6">
        <w:t>.</w:t>
      </w:r>
      <w:r w:rsidR="00F02589" w:rsidRPr="001952E2">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rsidR="001952E2" w:rsidRDefault="001952E2" w:rsidP="001952E2">
      <w:pPr>
        <w:pStyle w:val="Desc"/>
        <w:ind w:left="0"/>
      </w:pPr>
    </w:p>
    <w:p w:rsidR="001952E2" w:rsidRDefault="001952E2" w:rsidP="001952E2">
      <w:pPr>
        <w:pStyle w:val="Rule"/>
      </w:pPr>
    </w:p>
    <w:p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rsidR="001952E2" w:rsidRDefault="001952E2" w:rsidP="00487D07"/>
    <w:p w:rsidR="00487D07" w:rsidRPr="00487D07" w:rsidRDefault="00487D07" w:rsidP="00487D07">
      <w:pPr>
        <w:pStyle w:val="Item"/>
        <w:rPr>
          <w:iCs/>
        </w:rPr>
      </w:pPr>
      <w:r w:rsidRPr="00487D07">
        <w:rPr>
          <w:iCs/>
        </w:rPr>
        <w:t>PERMISSION 4.1.1</w:t>
      </w:r>
    </w:p>
    <w:p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rsidR="00487D07" w:rsidRPr="00487D07" w:rsidRDefault="00487D07" w:rsidP="00487D07">
      <w:pPr>
        <w:pStyle w:val="Item"/>
        <w:spacing w:before="0"/>
      </w:pPr>
    </w:p>
    <w:p w:rsidR="001952E2" w:rsidRDefault="001952E2" w:rsidP="001952E2">
      <w:pPr>
        <w:pStyle w:val="Rule"/>
      </w:pPr>
    </w:p>
    <w:p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rsidR="001952E2" w:rsidRPr="001952E2" w:rsidRDefault="001952E2" w:rsidP="001952E2">
      <w:pPr>
        <w:pStyle w:val="Item"/>
      </w:pPr>
    </w:p>
    <w:p w:rsidR="004D78F6" w:rsidRDefault="004D78F6" w:rsidP="004D78F6">
      <w:pPr>
        <w:pStyle w:val="Rule"/>
      </w:pPr>
    </w:p>
    <w:p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rsidR="00A9383E" w:rsidRPr="00CC119C" w:rsidRDefault="00A9383E" w:rsidP="00A9383E">
      <w:pPr>
        <w:pStyle w:val="Item"/>
      </w:pPr>
    </w:p>
    <w:p w:rsidR="00A9383E" w:rsidRDefault="00A9383E" w:rsidP="00A9383E">
      <w:pPr>
        <w:pStyle w:val="Rule"/>
      </w:pPr>
    </w:p>
    <w:p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rsidR="004D78F6" w:rsidRDefault="004D78F6" w:rsidP="004D78F6">
      <w:pPr>
        <w:pStyle w:val="Desc"/>
        <w:ind w:left="0"/>
      </w:pPr>
    </w:p>
    <w:p w:rsidR="004D78F6" w:rsidRDefault="004D78F6" w:rsidP="004D78F6">
      <w:pPr>
        <w:pStyle w:val="Rule"/>
      </w:pPr>
    </w:p>
    <w:p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rsidR="004D78F6" w:rsidRDefault="004D78F6" w:rsidP="002D0506">
      <w:pPr>
        <w:pStyle w:val="Item"/>
        <w:numPr>
          <w:ilvl w:val="0"/>
          <w:numId w:val="4"/>
        </w:numPr>
        <w:spacing w:before="0" w:after="120"/>
        <w:rPr>
          <w:b w:val="0"/>
        </w:rPr>
      </w:pPr>
      <w:r>
        <w:rPr>
          <w:b w:val="0"/>
        </w:rPr>
        <w:t>Run silently</w:t>
      </w:r>
      <w:r w:rsidR="00C70EBD">
        <w:rPr>
          <w:b w:val="0"/>
        </w:rPr>
        <w:t xml:space="preserve"> (/q)</w:t>
      </w:r>
    </w:p>
    <w:p w:rsidR="004D78F6" w:rsidRPr="002D0506" w:rsidRDefault="00C70EBD" w:rsidP="002D0506">
      <w:pPr>
        <w:pStyle w:val="Item"/>
        <w:numPr>
          <w:ilvl w:val="0"/>
          <w:numId w:val="4"/>
        </w:numPr>
        <w:spacing w:before="0" w:after="120"/>
        <w:rPr>
          <w:b w:val="0"/>
        </w:rPr>
      </w:pPr>
      <w:r w:rsidRPr="002D0506">
        <w:rPr>
          <w:rFonts w:cs="Times"/>
          <w:b w:val="0"/>
          <w:bCs/>
        </w:rPr>
        <w:t xml:space="preserve">                msiexec.exe /i </w:t>
      </w:r>
      <w:r w:rsidRPr="002D0506">
        <w:rPr>
          <w:rFonts w:cs="Times"/>
          <w:b w:val="0"/>
        </w:rPr>
        <w:t>&lt;PathToMSI&gt;</w:t>
      </w:r>
      <w:r w:rsidRPr="002D0506">
        <w:rPr>
          <w:rFonts w:cs="Times"/>
          <w:b w:val="0"/>
          <w:bCs/>
        </w:rPr>
        <w:t xml:space="preserve"> /q</w:t>
      </w:r>
      <w:r w:rsidRPr="002D0506">
        <w:rPr>
          <w:b w:val="0"/>
        </w:rPr>
        <w:t xml:space="preserve"> </w:t>
      </w:r>
      <w:r w:rsidRPr="002D0506">
        <w:rPr>
          <w:b w:val="0"/>
        </w:rPr>
        <w:br/>
      </w:r>
      <w:r w:rsidR="004D78F6" w:rsidRPr="002D0506">
        <w:rPr>
          <w:b w:val="0"/>
        </w:rPr>
        <w:t>Set VXIPNPPATH</w:t>
      </w:r>
    </w:p>
    <w:p w:rsidR="004D78F6" w:rsidRPr="002D0506" w:rsidRDefault="00C70EBD" w:rsidP="002D0506">
      <w:pPr>
        <w:pStyle w:val="Item"/>
        <w:numPr>
          <w:ilvl w:val="0"/>
          <w:numId w:val="4"/>
        </w:numPr>
        <w:spacing w:before="0" w:after="120"/>
        <w:rPr>
          <w:b w:val="0"/>
        </w:rPr>
      </w:pPr>
      <w:r w:rsidRPr="002D0506">
        <w:rPr>
          <w:b w:val="0"/>
          <w:bCs/>
        </w:rPr>
        <w:t xml:space="preserve">                msiexec.exe /i </w:t>
      </w:r>
      <w:r w:rsidRPr="002D0506">
        <w:rPr>
          <w:b w:val="0"/>
        </w:rPr>
        <w:t xml:space="preserve">&lt;PathToMSI&gt; </w:t>
      </w:r>
      <w:r w:rsidRPr="002D0506">
        <w:rPr>
          <w:b w:val="0"/>
          <w:bCs/>
        </w:rPr>
        <w:t>VXIPNPPATHDIR=</w:t>
      </w:r>
      <w:r w:rsidRPr="002D0506">
        <w:rPr>
          <w:b w:val="0"/>
        </w:rPr>
        <w:t xml:space="preserve">&lt;CustomVXIPNPPath&gt; </w:t>
      </w:r>
      <w:r w:rsidRPr="002D0506">
        <w:rPr>
          <w:b w:val="0"/>
        </w:rPr>
        <w:br/>
      </w:r>
      <w:r w:rsidR="004D78F6" w:rsidRPr="002D0506">
        <w:rPr>
          <w:b w:val="0"/>
        </w:rPr>
        <w:t>Repair the installation</w:t>
      </w:r>
      <w:r w:rsidRPr="002D0506">
        <w:rPr>
          <w:b w:val="0"/>
        </w:rPr>
        <w:t xml:space="preserve"> (/f)</w:t>
      </w:r>
      <w:r w:rsidR="002D0506" w:rsidRPr="002D0506">
        <w:rPr>
          <w:b w:val="0"/>
        </w:rPr>
        <w:br/>
      </w:r>
      <w:r w:rsidR="004D78F6" w:rsidRPr="002D0506">
        <w:rPr>
          <w:b w:val="0"/>
        </w:rPr>
        <w:t xml:space="preserve"> </w:t>
      </w:r>
      <w:r w:rsidRPr="002D0506">
        <w:rPr>
          <w:b w:val="0"/>
        </w:rPr>
        <w:t xml:space="preserve">                </w:t>
      </w:r>
      <w:r w:rsidRPr="002D0506">
        <w:rPr>
          <w:b w:val="0"/>
          <w:bCs/>
        </w:rPr>
        <w:t xml:space="preserve">msiexec.exe /f </w:t>
      </w:r>
      <w:r w:rsidRPr="002D0506">
        <w:rPr>
          <w:b w:val="0"/>
        </w:rPr>
        <w:t>&lt;PathToMSI&gt;</w:t>
      </w:r>
      <w:r w:rsidRPr="002D0506">
        <w:rPr>
          <w:b w:val="0"/>
          <w:bCs/>
        </w:rPr>
        <w:t xml:space="preserve"> </w:t>
      </w:r>
    </w:p>
    <w:p w:rsidR="002D0506" w:rsidRPr="002D0506" w:rsidRDefault="002D0506" w:rsidP="002D0506">
      <w:pPr>
        <w:pStyle w:val="Item"/>
      </w:pPr>
    </w:p>
    <w:p w:rsidR="004D78F6" w:rsidRDefault="004D78F6" w:rsidP="004D78F6">
      <w:pPr>
        <w:pStyle w:val="Rule"/>
      </w:pPr>
    </w:p>
    <w:p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rsidR="00CE7C09" w:rsidRDefault="00CE7C09" w:rsidP="002D0506">
      <w:pPr>
        <w:pStyle w:val="Item"/>
        <w:numPr>
          <w:ilvl w:val="0"/>
          <w:numId w:val="4"/>
        </w:numPr>
        <w:spacing w:before="0" w:after="120"/>
        <w:rPr>
          <w:b w:val="0"/>
        </w:rPr>
      </w:pPr>
      <w:r>
        <w:rPr>
          <w:b w:val="0"/>
        </w:rPr>
        <w:lastRenderedPageBreak/>
        <w:t>Vendor Specific Resource Managers</w:t>
      </w:r>
    </w:p>
    <w:p w:rsidR="00CE7C09" w:rsidRDefault="00CE7C09" w:rsidP="002D0506">
      <w:pPr>
        <w:pStyle w:val="Item"/>
        <w:numPr>
          <w:ilvl w:val="0"/>
          <w:numId w:val="4"/>
        </w:numPr>
        <w:spacing w:before="0" w:after="120"/>
        <w:rPr>
          <w:b w:val="0"/>
        </w:rPr>
      </w:pPr>
      <w:r>
        <w:rPr>
          <w:b w:val="0"/>
        </w:rPr>
        <w:t>IVI Shared Components</w:t>
      </w:r>
    </w:p>
    <w:p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rsidR="00C642FC" w:rsidRPr="00C642FC" w:rsidRDefault="00C642FC" w:rsidP="00C642FC">
      <w:pPr>
        <w:pStyle w:val="Desc"/>
      </w:pPr>
    </w:p>
    <w:p w:rsidR="004D78F6" w:rsidRDefault="004D78F6" w:rsidP="004D78F6">
      <w:pPr>
        <w:pStyle w:val="Item"/>
      </w:pPr>
      <w:r>
        <w:t xml:space="preserve">OBSERVATION </w:t>
      </w:r>
      <w:r w:rsidR="00E06F0B">
        <w:t>4</w:t>
      </w:r>
      <w:r>
        <w:t>.1.3</w:t>
      </w:r>
    </w:p>
    <w:p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rsidR="004D78F6" w:rsidRPr="00624F8D" w:rsidRDefault="004D78F6" w:rsidP="004D78F6">
      <w:pPr>
        <w:pStyle w:val="Desc"/>
        <w:ind w:left="0"/>
      </w:pPr>
    </w:p>
    <w:p w:rsidR="004D78F6" w:rsidRDefault="004D78F6" w:rsidP="004D78F6">
      <w:pPr>
        <w:pStyle w:val="Rule"/>
      </w:pPr>
    </w:p>
    <w:p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remove the entire VXIplug&amp;play directory structure</w:t>
      </w:r>
      <w:r w:rsidR="00ED5DE3">
        <w:t>,</w:t>
      </w:r>
      <w:r>
        <w:t xml:space="preserve"> registry keys</w:t>
      </w:r>
      <w:r w:rsidR="00ED5DE3">
        <w:t>, and environment variable</w:t>
      </w:r>
      <w:r>
        <w:t>.</w:t>
      </w:r>
    </w:p>
    <w:p w:rsidR="00ED5DE3" w:rsidRPr="00ED5DE3" w:rsidRDefault="00ED5DE3" w:rsidP="000F2D10">
      <w:pPr>
        <w:pStyle w:val="Item"/>
        <w:spacing w:before="0"/>
      </w:pPr>
    </w:p>
    <w:p w:rsidR="004D78F6" w:rsidRDefault="004D78F6" w:rsidP="004D78F6">
      <w:pPr>
        <w:pStyle w:val="Item"/>
      </w:pPr>
      <w:r>
        <w:t xml:space="preserve">OBSERVATION </w:t>
      </w:r>
      <w:r w:rsidR="00E06F0B">
        <w:t>4</w:t>
      </w:r>
      <w:r>
        <w:t>.1.4</w:t>
      </w:r>
    </w:p>
    <w:p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VXI</w:t>
      </w:r>
      <w:r w:rsidRPr="0003168A">
        <w:rPr>
          <w:i/>
        </w:rPr>
        <w:t>plug&amp;play</w:t>
      </w:r>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2D0506" w:rsidRDefault="00FE477E" w:rsidP="00FE477E">
      <w:pPr>
        <w:pStyle w:val="Body"/>
        <w:spacing w:before="0"/>
        <w:rPr>
          <w:rFonts w:ascii="Times" w:hAnsi="Times"/>
        </w:rPr>
      </w:pPr>
      <w:r w:rsidRPr="002D0506">
        <w:rPr>
          <w:rFonts w:ascii="Times" w:hAnsi="Times"/>
        </w:rPr>
        <w:t>On Windows Vista 32</w:t>
      </w:r>
      <w:r w:rsidR="00043825">
        <w:rPr>
          <w:rFonts w:ascii="Times" w:hAnsi="Times"/>
        </w:rPr>
        <w:t xml:space="preserve"> and higher</w:t>
      </w:r>
      <w:r w:rsidR="002D0506" w:rsidRPr="002D0506">
        <w:rPr>
          <w:rFonts w:ascii="Times" w:hAnsi="Times"/>
        </w:rPr>
        <w:t>,</w:t>
      </w:r>
      <w:r w:rsidRPr="002D0506">
        <w:rPr>
          <w:rFonts w:ascii="Times" w:hAnsi="Times"/>
        </w:rPr>
        <w:t xml:space="preserve"> the VISA Shared Components installer, if invoked in dialog mode without admin privileges, </w:t>
      </w:r>
      <w:r w:rsidRPr="002D0506">
        <w:rPr>
          <w:rFonts w:ascii="Times" w:hAnsi="Times"/>
          <w:b/>
        </w:rPr>
        <w:t>SHALL</w:t>
      </w:r>
      <w:r w:rsidRPr="002D0506">
        <w:rPr>
          <w:rFonts w:ascii="Times" w:hAnsi="Times"/>
        </w:rPr>
        <w:t xml:space="preserve"> prompt for elevation.  If the installer is invoked in silent mode without admin privileges, a failure condition exists and the installer </w:t>
      </w:r>
      <w:r w:rsidRPr="002D0506">
        <w:rPr>
          <w:rFonts w:ascii="Times" w:hAnsi="Times"/>
          <w:b/>
        </w:rPr>
        <w:t>SHALL</w:t>
      </w:r>
      <w:r w:rsidRPr="002D0506">
        <w:rPr>
          <w:rFonts w:ascii="Times" w:hAnsi="Times"/>
        </w:rPr>
        <w:t xml:space="preserve"> abort.</w:t>
      </w:r>
    </w:p>
    <w:p w:rsidR="004D78F6" w:rsidRPr="002D0506" w:rsidRDefault="004D78F6" w:rsidP="004D78F6">
      <w:pPr>
        <w:pStyle w:val="Desc"/>
        <w:ind w:left="0"/>
      </w:pPr>
    </w:p>
    <w:p w:rsidR="004D78F6" w:rsidRPr="002D0506" w:rsidRDefault="004D78F6" w:rsidP="004D78F6">
      <w:pPr>
        <w:pStyle w:val="Rule"/>
      </w:pPr>
    </w:p>
    <w:p w:rsidR="004D78F6" w:rsidRDefault="004D78F6" w:rsidP="00FE477E">
      <w:pPr>
        <w:pStyle w:val="Body"/>
        <w:spacing w:before="0"/>
        <w:rPr>
          <w:rFonts w:ascii="Times" w:hAnsi="Times"/>
        </w:rPr>
      </w:pPr>
      <w:r w:rsidRPr="002D0506">
        <w:rPr>
          <w:rFonts w:ascii="Times" w:hAnsi="Times"/>
        </w:rPr>
        <w:t xml:space="preserve">On Windows Vista </w:t>
      </w:r>
      <w:r w:rsidR="00ED5DE3" w:rsidRPr="002D0506">
        <w:rPr>
          <w:rFonts w:ascii="Times" w:hAnsi="Times"/>
        </w:rPr>
        <w:t>32</w:t>
      </w:r>
      <w:r w:rsidR="00043825">
        <w:rPr>
          <w:rFonts w:ascii="Times" w:hAnsi="Times"/>
        </w:rPr>
        <w:t xml:space="preserve"> and higher</w:t>
      </w:r>
      <w:r w:rsidR="002D0506">
        <w:rPr>
          <w:rFonts w:ascii="Times" w:hAnsi="Times"/>
        </w:rPr>
        <w:t>,</w:t>
      </w:r>
      <w:r w:rsidR="00ED5DE3" w:rsidRPr="002D0506">
        <w:rPr>
          <w:rFonts w:ascii="Times" w:hAnsi="Times"/>
        </w:rPr>
        <w:t xml:space="preserve"> </w:t>
      </w:r>
      <w:r w:rsidRPr="002D0506">
        <w:rPr>
          <w:rFonts w:ascii="Times" w:hAnsi="Times"/>
        </w:rPr>
        <w:t xml:space="preserve">the </w:t>
      </w:r>
      <w:r w:rsidR="00ED5DE3" w:rsidRPr="002D0506">
        <w:rPr>
          <w:rFonts w:ascii="Times" w:hAnsi="Times"/>
        </w:rPr>
        <w:t>VISA Shared Components</w:t>
      </w:r>
      <w:r w:rsidRPr="002D0506">
        <w:rPr>
          <w:rFonts w:ascii="Times" w:hAnsi="Times"/>
        </w:rPr>
        <w:t xml:space="preserve"> installer </w:t>
      </w:r>
      <w:r w:rsidRPr="002D0506">
        <w:rPr>
          <w:rFonts w:ascii="Times" w:hAnsi="Times"/>
          <w:b/>
        </w:rPr>
        <w:t>SHALL</w:t>
      </w:r>
      <w:r w:rsidRPr="002D0506">
        <w:rPr>
          <w:rFonts w:ascii="Times" w:hAnsi="Times"/>
        </w:rPr>
        <w:t xml:space="preserve"> set the attributes of the VXI</w:t>
      </w:r>
      <w:r w:rsidRPr="002D0506">
        <w:rPr>
          <w:rFonts w:ascii="Times" w:hAnsi="Times"/>
          <w:i/>
        </w:rPr>
        <w:t>plug&amp;play</w:t>
      </w:r>
      <w:r w:rsidRPr="002D0506">
        <w:rPr>
          <w:rFonts w:ascii="Times" w:hAnsi="Times"/>
        </w:rPr>
        <w:t xml:space="preserve"> directory to allow modification without admin privileges.  (This is an interim solution that will be reverted when the IVI Foundation specifies a revised directory structure that avoids placing writable files in the Program Files directory.  Therefore, drivers and applications should not rely on users having write access to the VXI</w:t>
      </w:r>
      <w:r w:rsidRPr="002D0506">
        <w:rPr>
          <w:rFonts w:ascii="Times" w:hAnsi="Times"/>
          <w:i/>
        </w:rPr>
        <w:t>plug&amp;play</w:t>
      </w:r>
      <w:r w:rsidRPr="002D0506">
        <w:rPr>
          <w:rFonts w:ascii="Times" w:hAnsi="Times"/>
        </w:rPr>
        <w:t xml:space="preserve"> directory.)</w:t>
      </w:r>
    </w:p>
    <w:p w:rsidR="00F20778" w:rsidRPr="002D0506" w:rsidRDefault="00F20778" w:rsidP="00F20778">
      <w:pPr>
        <w:pStyle w:val="Desc"/>
        <w:ind w:left="0"/>
      </w:pPr>
    </w:p>
    <w:p w:rsidR="00F20778" w:rsidRPr="002D0506" w:rsidRDefault="00F20778" w:rsidP="00F20778">
      <w:pPr>
        <w:pStyle w:val="Rule"/>
      </w:pPr>
    </w:p>
    <w:p w:rsidR="00F20778" w:rsidRDefault="00F20778" w:rsidP="00F20778">
      <w:pPr>
        <w:pStyle w:val="Body"/>
        <w:spacing w:before="0"/>
        <w:rPr>
          <w:rFonts w:ascii="Times" w:hAnsi="Times"/>
        </w:rPr>
      </w:pPr>
      <w:r>
        <w:rPr>
          <w:rFonts w:ascii="Times" w:hAnsi="Times"/>
        </w:rPr>
        <w:t xml:space="preserve">The </w:t>
      </w:r>
      <w:r w:rsidR="0033771C">
        <w:rPr>
          <w:rFonts w:ascii="Times" w:hAnsi="Times"/>
        </w:rPr>
        <w:t xml:space="preserve">USBTMC kernel binary (ausbtmc.sys) and its associated files (ausbtmc.cat, ausbtmc.inf) </w:t>
      </w:r>
      <w:r w:rsidR="0033771C" w:rsidRPr="002D0506">
        <w:rPr>
          <w:rFonts w:ascii="Times" w:hAnsi="Times"/>
          <w:b/>
        </w:rPr>
        <w:t>SHALL</w:t>
      </w:r>
      <w:r w:rsidR="0033771C">
        <w:rPr>
          <w:rFonts w:ascii="Times" w:hAnsi="Times"/>
        </w:rPr>
        <w:t xml:space="preserve"> be installed using the DIFx package provided by Microsoft.  Please visit MSDN for more details regarding DIFx and </w:t>
      </w:r>
      <w:r w:rsidR="00645558">
        <w:rPr>
          <w:rFonts w:ascii="Times" w:hAnsi="Times"/>
        </w:rPr>
        <w:t xml:space="preserve">device </w:t>
      </w:r>
      <w:r w:rsidR="0033771C">
        <w:rPr>
          <w:rFonts w:ascii="Times" w:hAnsi="Times"/>
        </w:rPr>
        <w:t>driver installation in general.</w:t>
      </w:r>
    </w:p>
    <w:p w:rsidR="00F20778" w:rsidRDefault="00F20778" w:rsidP="00F20778">
      <w:pPr>
        <w:pStyle w:val="Body"/>
        <w:spacing w:before="0"/>
        <w:ind w:left="0"/>
        <w:rPr>
          <w:rFonts w:ascii="Times" w:hAnsi="Times"/>
        </w:rPr>
      </w:pPr>
    </w:p>
    <w:p w:rsidR="00F20778" w:rsidRPr="002D0506" w:rsidRDefault="00F20778" w:rsidP="00F20778">
      <w:pPr>
        <w:pStyle w:val="Body"/>
        <w:spacing w:before="0"/>
        <w:ind w:left="0"/>
        <w:rPr>
          <w:rFonts w:ascii="Times" w:hAnsi="Times"/>
        </w:rPr>
      </w:pPr>
    </w:p>
    <w:p w:rsidR="00A67F7C" w:rsidRDefault="00A67F7C" w:rsidP="00A67F7C">
      <w:pPr>
        <w:pStyle w:val="Head1"/>
      </w:pPr>
      <w:bookmarkStart w:id="51" w:name="_Toc207697512"/>
      <w:r>
        <w:lastRenderedPageBreak/>
        <w:t>Installing VISA Shared Components</w:t>
      </w:r>
      <w:r w:rsidR="00157C83">
        <w:t xml:space="preserve"> On 64-Bit OS’s</w:t>
      </w:r>
      <w:bookmarkEnd w:id="51"/>
    </w:p>
    <w:p w:rsidR="000F2D10" w:rsidRPr="00487D07" w:rsidRDefault="000F2D10" w:rsidP="000F2D10">
      <w:pPr>
        <w:pStyle w:val="Item"/>
        <w:rPr>
          <w:iCs/>
        </w:rPr>
      </w:pPr>
      <w:r>
        <w:rPr>
          <w:iCs/>
        </w:rPr>
        <w:t>TERMS</w:t>
      </w:r>
    </w:p>
    <w:p w:rsidR="000F2D10" w:rsidRDefault="000F2D10" w:rsidP="004F2563">
      <w:pPr>
        <w:pStyle w:val="Desc"/>
        <w:spacing w:after="120"/>
      </w:pPr>
      <w:r>
        <w:t>The following terms are used in this section.</w:t>
      </w:r>
    </w:p>
    <w:p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p>
    <w:p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rsidR="000F2D10" w:rsidRPr="004D78F6" w:rsidRDefault="000F2D10" w:rsidP="000F2D10">
      <w:pPr>
        <w:pStyle w:val="Item"/>
        <w:spacing w:before="0"/>
      </w:pPr>
    </w:p>
    <w:p w:rsidR="00ED5DE3" w:rsidRDefault="00ED5DE3" w:rsidP="00ED5DE3">
      <w:pPr>
        <w:pStyle w:val="Rule"/>
      </w:pPr>
    </w:p>
    <w:p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rsidR="00ED5DE3" w:rsidRDefault="00ED5DE3" w:rsidP="00ED5DE3">
      <w:pPr>
        <w:pStyle w:val="Desc"/>
        <w:ind w:left="0"/>
      </w:pPr>
    </w:p>
    <w:p w:rsidR="00A67F7C" w:rsidRDefault="00A67F7C" w:rsidP="00A67F7C">
      <w:pPr>
        <w:pStyle w:val="Rule"/>
      </w:pPr>
    </w:p>
    <w:p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rsidR="006959DD" w:rsidRPr="00487D07" w:rsidRDefault="006959DD" w:rsidP="006959DD">
      <w:pPr>
        <w:pStyle w:val="Item"/>
        <w:spacing w:before="0"/>
      </w:pPr>
    </w:p>
    <w:p w:rsidR="006959DD" w:rsidRDefault="006959DD" w:rsidP="006959DD">
      <w:pPr>
        <w:pStyle w:val="Rule"/>
      </w:pPr>
    </w:p>
    <w:p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rsidR="006959DD" w:rsidRPr="001952E2" w:rsidRDefault="006959DD" w:rsidP="006959DD">
      <w:pPr>
        <w:pStyle w:val="Item"/>
      </w:pPr>
    </w:p>
    <w:p w:rsidR="006959DD" w:rsidRDefault="006959DD" w:rsidP="006959DD">
      <w:pPr>
        <w:pStyle w:val="Item"/>
      </w:pPr>
      <w:r>
        <w:t>OBSERVATION 4.2.1</w:t>
      </w:r>
    </w:p>
    <w:p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rsidR="000B40A4" w:rsidRDefault="000B40A4" w:rsidP="000B40A4">
      <w:pPr>
        <w:pStyle w:val="Item"/>
        <w:spacing w:before="0"/>
      </w:pPr>
    </w:p>
    <w:p w:rsidR="004F2563" w:rsidRPr="004F2563" w:rsidRDefault="00E73D2C" w:rsidP="004F2563">
      <w:pPr>
        <w:pStyle w:val="Item"/>
      </w:pPr>
      <w:r>
        <w:br w:type="page"/>
      </w:r>
    </w:p>
    <w:p w:rsidR="000B40A4" w:rsidRDefault="000B40A4" w:rsidP="000B40A4">
      <w:pPr>
        <w:pStyle w:val="Rule"/>
      </w:pPr>
    </w:p>
    <w:p w:rsidR="000B40A4" w:rsidRPr="005761B5" w:rsidRDefault="000B40A4" w:rsidP="004F2563">
      <w:pPr>
        <w:spacing w:after="120"/>
        <w:ind w:left="720"/>
      </w:pPr>
      <w:r>
        <w:t>The value of &lt;VXIPNPPATH64&gt;</w:t>
      </w:r>
      <w:r>
        <w:rPr>
          <w:b/>
          <w:caps/>
        </w:rPr>
        <w:t>:</w:t>
      </w:r>
      <w:r>
        <w:t>.</w:t>
      </w:r>
    </w:p>
    <w:p w:rsidR="000B40A4" w:rsidRDefault="000B40A4" w:rsidP="004F2563">
      <w:pPr>
        <w:pStyle w:val="Desc"/>
        <w:numPr>
          <w:ilvl w:val="0"/>
          <w:numId w:val="6"/>
        </w:numPr>
        <w:spacing w:after="120"/>
        <w:rPr>
          <w:b/>
          <w:bCs/>
        </w:rPr>
      </w:pPr>
      <w:r w:rsidRPr="00A628AF">
        <w:rPr>
          <w:b/>
        </w:rPr>
        <w:t>IF</w:t>
      </w:r>
      <w:r w:rsidR="005671C0">
        <w:t xml:space="preserve"> the registry key </w:t>
      </w:r>
      <w:r>
        <w:t>HKLM\SOFTWARE\VXIPNP_Alliance\VXIPNP\CurrentVersion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rsidR="000B40A4" w:rsidRPr="000B40A4" w:rsidRDefault="000B40A4" w:rsidP="000B40A4">
      <w:pPr>
        <w:pStyle w:val="Item"/>
        <w:spacing w:before="0"/>
      </w:pPr>
    </w:p>
    <w:p w:rsidR="000B40A4" w:rsidRDefault="000B40A4" w:rsidP="000B40A4">
      <w:pPr>
        <w:pStyle w:val="Rule"/>
      </w:pPr>
    </w:p>
    <w:p w:rsidR="000B40A4" w:rsidRPr="005761B5" w:rsidRDefault="000B40A4" w:rsidP="005671C0">
      <w:pPr>
        <w:spacing w:after="120"/>
        <w:ind w:left="720"/>
      </w:pPr>
      <w:r>
        <w:t>The value of &lt;VXIPNPPATH&gt;</w:t>
      </w:r>
      <w:r>
        <w:rPr>
          <w:b/>
          <w:caps/>
        </w:rPr>
        <w:t>:</w:t>
      </w:r>
      <w:r>
        <w:t>.</w:t>
      </w:r>
    </w:p>
    <w:p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HKLM\SOFTWARE\Wow6432Node\VXIPNP_Alliance\</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&lt;PR</w:t>
      </w:r>
      <w:r w:rsidR="005671C0">
        <w:t>OGRAMFILES&gt;\IVI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rsidR="000B40A4" w:rsidRPr="00CE7C09" w:rsidRDefault="000B40A4" w:rsidP="000B40A4">
      <w:pPr>
        <w:pStyle w:val="Item"/>
        <w:spacing w:before="0"/>
        <w:ind w:left="720"/>
      </w:pPr>
    </w:p>
    <w:p w:rsidR="000B40A4" w:rsidRDefault="000B40A4" w:rsidP="000B40A4">
      <w:pPr>
        <w:pStyle w:val="Item"/>
      </w:pPr>
      <w:r>
        <w:t>OBSERVATION 4.</w:t>
      </w:r>
      <w:r w:rsidR="00157C83">
        <w:t>2</w:t>
      </w:r>
      <w:r>
        <w:t>.</w:t>
      </w:r>
      <w:r w:rsidR="006959DD">
        <w:t>2</w:t>
      </w:r>
    </w:p>
    <w:p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r>
        <w:t>VXI</w:t>
      </w:r>
      <w:r w:rsidRPr="00CE7C09">
        <w:rPr>
          <w:i/>
        </w:rPr>
        <w:t>plug&amp;play</w:t>
      </w:r>
      <w:r>
        <w:t xml:space="preserve"> components such as instrument drivers</w:t>
      </w:r>
      <w:r w:rsidR="00157C83">
        <w:t>.</w:t>
      </w:r>
    </w:p>
    <w:p w:rsidR="00157C83" w:rsidRPr="00892CA6" w:rsidRDefault="00157C83" w:rsidP="005671C0">
      <w:pPr>
        <w:pStyle w:val="Desc"/>
        <w:numPr>
          <w:ilvl w:val="0"/>
          <w:numId w:val="9"/>
        </w:numPr>
        <w:spacing w:after="120"/>
      </w:pPr>
      <w:r>
        <w:t>If the 32-bit VXI</w:t>
      </w:r>
      <w:r w:rsidRPr="00836595">
        <w:rPr>
          <w:i/>
        </w:rPr>
        <w:t>plug&amp;play</w:t>
      </w:r>
      <w:r>
        <w:t xml:space="preserve"> registry keys point to a 32-bit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VXI</w:t>
      </w:r>
      <w:r w:rsidRPr="00836595">
        <w:rPr>
          <w:i/>
        </w:rPr>
        <w:t>plug&amp;play</w:t>
      </w:r>
      <w:r>
        <w:t xml:space="preserve"> registry keys and the environment variable if necessary, but it leaves the old, empty 32-bit directory hierarchy alone (</w:t>
      </w:r>
      <w:r w:rsidR="005671C0">
        <w:t>that is,</w:t>
      </w:r>
      <w:r>
        <w:t xml:space="preserve"> it does not remove it).</w:t>
      </w:r>
    </w:p>
    <w:p w:rsidR="00157C83" w:rsidRPr="00892CA6" w:rsidRDefault="00157C83" w:rsidP="005671C0">
      <w:pPr>
        <w:pStyle w:val="Desc"/>
        <w:numPr>
          <w:ilvl w:val="0"/>
          <w:numId w:val="9"/>
        </w:numPr>
        <w:spacing w:after="120"/>
      </w:pPr>
      <w:r>
        <w:t>If the 64-bit VXI</w:t>
      </w:r>
      <w:r w:rsidRPr="00836595">
        <w:rPr>
          <w:i/>
        </w:rPr>
        <w:t>plug&amp;play</w:t>
      </w:r>
      <w:r>
        <w:t xml:space="preserve"> registry keys point to a 64-bit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VXI</w:t>
      </w:r>
      <w:r w:rsidRPr="00836595">
        <w:rPr>
          <w:i/>
        </w:rPr>
        <w:t>plug&amp;play</w:t>
      </w:r>
      <w:r>
        <w:t xml:space="preserve"> registry keys and the environment variable if necessary, but it leaves the old, empty 64-bit directory hierarchy alone (</w:t>
      </w:r>
      <w:r w:rsidR="005671C0">
        <w:t>that is,</w:t>
      </w:r>
      <w:r>
        <w:t xml:space="preserve"> it does not remove it).</w:t>
      </w:r>
    </w:p>
    <w:p w:rsidR="00FE477E" w:rsidRPr="00624F8D" w:rsidRDefault="00FE477E" w:rsidP="00FE477E">
      <w:pPr>
        <w:pStyle w:val="Desc"/>
        <w:ind w:left="0"/>
      </w:pPr>
    </w:p>
    <w:p w:rsidR="00FE477E" w:rsidRDefault="00FE477E" w:rsidP="00FE477E">
      <w:pPr>
        <w:pStyle w:val="Rule"/>
      </w:pPr>
    </w:p>
    <w:p w:rsidR="00FE477E" w:rsidRPr="005671C0" w:rsidRDefault="00FE477E" w:rsidP="00FE477E">
      <w:pPr>
        <w:pStyle w:val="Body"/>
        <w:spacing w:before="0"/>
        <w:rPr>
          <w:rFonts w:ascii="Times" w:hAnsi="Times"/>
        </w:rPr>
      </w:pPr>
      <w:r w:rsidRPr="005671C0">
        <w:rPr>
          <w:rFonts w:ascii="Times" w:hAnsi="Times"/>
        </w:rPr>
        <w:t xml:space="preserve">The </w:t>
      </w:r>
      <w:r w:rsidR="005671C0" w:rsidRPr="005671C0">
        <w:rPr>
          <w:rFonts w:ascii="Times" w:hAnsi="Times"/>
        </w:rPr>
        <w:t>VISA Shared Components 64-Bit</w:t>
      </w:r>
      <w:r w:rsidRPr="005671C0">
        <w:rPr>
          <w:rFonts w:ascii="Times" w:hAnsi="Times"/>
        </w:rPr>
        <w:t xml:space="preserve"> installer </w:t>
      </w:r>
      <w:r w:rsidRPr="005671C0">
        <w:rPr>
          <w:rFonts w:ascii="Times" w:hAnsi="Times"/>
          <w:b/>
        </w:rPr>
        <w:t>SHALL</w:t>
      </w:r>
      <w:r w:rsidRPr="005671C0">
        <w:rPr>
          <w:rFonts w:ascii="Times" w:hAnsi="Times"/>
        </w:rPr>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rFonts w:ascii="Times" w:hAnsi="Times"/>
          <w:b/>
        </w:rPr>
        <w:t xml:space="preserve">SHALL </w:t>
      </w:r>
      <w:r w:rsidRPr="005671C0">
        <w:rPr>
          <w:rFonts w:ascii="Times" w:hAnsi="Times"/>
        </w:rPr>
        <w:t>redirect the path to the corresponding WOW64 32-bit directory.</w:t>
      </w:r>
    </w:p>
    <w:p w:rsidR="00157C83" w:rsidRPr="005761B5" w:rsidRDefault="00157C83" w:rsidP="00157C83">
      <w:pPr>
        <w:ind w:left="720"/>
      </w:pPr>
    </w:p>
    <w:p w:rsidR="00157C83" w:rsidRDefault="00157C83" w:rsidP="00157C83">
      <w:pPr>
        <w:pStyle w:val="Rule"/>
      </w:pPr>
    </w:p>
    <w:p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rsidR="00157C83" w:rsidRDefault="00157C83" w:rsidP="00157C83">
      <w:pPr>
        <w:ind w:left="720"/>
      </w:pPr>
    </w:p>
    <w:p w:rsidR="00157C83" w:rsidRDefault="00157C83" w:rsidP="00157C83">
      <w:pPr>
        <w:pStyle w:val="Item"/>
      </w:pPr>
      <w:r>
        <w:lastRenderedPageBreak/>
        <w:t>OBSERVATION 4.2.</w:t>
      </w:r>
      <w:r w:rsidR="006959DD">
        <w:t>3</w:t>
      </w:r>
    </w:p>
    <w:p w:rsidR="00157C83" w:rsidRPr="005761B5" w:rsidRDefault="00157C83" w:rsidP="00157C83">
      <w:pPr>
        <w:ind w:left="720"/>
      </w:pPr>
      <w:r>
        <w:t xml:space="preserve">&lt;VISADATAPATH&gt; is the same for both 32-bit and 64-bit components. </w:t>
      </w:r>
    </w:p>
    <w:p w:rsidR="00157C83" w:rsidRDefault="00157C83" w:rsidP="00157C83">
      <w:pPr>
        <w:pStyle w:val="Desc"/>
        <w:ind w:left="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rsidR="00157C83" w:rsidRDefault="00157C83" w:rsidP="005671C0">
      <w:pPr>
        <w:pStyle w:val="Desc"/>
        <w:numPr>
          <w:ilvl w:val="0"/>
          <w:numId w:val="5"/>
        </w:numPr>
        <w:spacing w:after="120"/>
      </w:pPr>
      <w:r>
        <w:t>&lt;VXIPNPPATH&gt;</w:t>
      </w:r>
    </w:p>
    <w:p w:rsidR="00157C83" w:rsidRDefault="00157C83" w:rsidP="005671C0">
      <w:pPr>
        <w:pStyle w:val="Desc"/>
        <w:numPr>
          <w:ilvl w:val="0"/>
          <w:numId w:val="5"/>
        </w:numPr>
        <w:spacing w:after="120"/>
      </w:pPr>
      <w:r>
        <w:t>&lt;VXIPNPPATH&gt;\VisaCom</w:t>
      </w:r>
    </w:p>
    <w:p w:rsidR="00157C83" w:rsidRDefault="00157C83" w:rsidP="005671C0">
      <w:pPr>
        <w:pStyle w:val="Desc"/>
        <w:numPr>
          <w:ilvl w:val="0"/>
          <w:numId w:val="5"/>
        </w:numPr>
        <w:spacing w:after="120"/>
      </w:pPr>
      <w:r>
        <w:t>&lt;VXIPNPPATH&gt;\VisaCom\Primary Interop Assemblies</w:t>
      </w:r>
    </w:p>
    <w:p w:rsidR="00157C83" w:rsidRDefault="00157C83" w:rsidP="005671C0">
      <w:pPr>
        <w:pStyle w:val="Desc"/>
        <w:numPr>
          <w:ilvl w:val="0"/>
          <w:numId w:val="5"/>
        </w:numPr>
        <w:spacing w:after="120"/>
      </w:pPr>
      <w:r>
        <w:t>&lt;VXIPNPPATH&gt;\WinNT</w:t>
      </w:r>
    </w:p>
    <w:p w:rsidR="00157C83" w:rsidRDefault="00157C83" w:rsidP="005671C0">
      <w:pPr>
        <w:pStyle w:val="Desc"/>
        <w:numPr>
          <w:ilvl w:val="0"/>
          <w:numId w:val="5"/>
        </w:numPr>
        <w:spacing w:after="120"/>
      </w:pPr>
      <w:r>
        <w:t>&lt;VXIPNPPATH&gt;\WinNT\Bin</w:t>
      </w:r>
    </w:p>
    <w:p w:rsidR="00157C83" w:rsidRDefault="00157C83" w:rsidP="005671C0">
      <w:pPr>
        <w:pStyle w:val="Desc"/>
        <w:numPr>
          <w:ilvl w:val="0"/>
          <w:numId w:val="5"/>
        </w:numPr>
        <w:spacing w:after="120"/>
      </w:pPr>
      <w:r>
        <w:t>&lt;VXIPNPPATH&gt;\WinNT\include</w:t>
      </w:r>
    </w:p>
    <w:p w:rsidR="00157C83" w:rsidRDefault="00157C83" w:rsidP="005671C0">
      <w:pPr>
        <w:pStyle w:val="Desc"/>
        <w:numPr>
          <w:ilvl w:val="0"/>
          <w:numId w:val="5"/>
        </w:numPr>
        <w:spacing w:after="120"/>
      </w:pPr>
      <w:r>
        <w:t>&lt;VXIPNPPATH&gt;\WinNT\lib</w:t>
      </w:r>
    </w:p>
    <w:p w:rsidR="00157C83" w:rsidRDefault="00157C83" w:rsidP="005671C0">
      <w:pPr>
        <w:pStyle w:val="Desc"/>
        <w:numPr>
          <w:ilvl w:val="0"/>
          <w:numId w:val="5"/>
        </w:numPr>
        <w:spacing w:after="120"/>
      </w:pPr>
      <w:r>
        <w:t>&lt;VXIPNPPATH&gt;\WinNT\lib\bc</w:t>
      </w:r>
    </w:p>
    <w:p w:rsidR="00157C83" w:rsidRDefault="00157C83" w:rsidP="005671C0">
      <w:pPr>
        <w:pStyle w:val="Desc"/>
        <w:numPr>
          <w:ilvl w:val="0"/>
          <w:numId w:val="5"/>
        </w:numPr>
        <w:spacing w:after="120"/>
      </w:pPr>
      <w:r>
        <w:t>&lt;VXIPNPPATH&gt;\WinNT\lib\msc</w:t>
      </w:r>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&lt;VXIPNPPATH&gt;\WinNT\lib_x64\msc</w:t>
      </w:r>
    </w:p>
    <w:p w:rsidR="00157C83" w:rsidRDefault="00157C83" w:rsidP="005671C0">
      <w:pPr>
        <w:pStyle w:val="Desc"/>
        <w:numPr>
          <w:ilvl w:val="0"/>
          <w:numId w:val="5"/>
        </w:numPr>
        <w:spacing w:after="120"/>
      </w:pPr>
      <w:r>
        <w:t>&lt;VXIPNPPATH64&gt;</w:t>
      </w:r>
    </w:p>
    <w:p w:rsidR="00157C83" w:rsidRDefault="00157C83" w:rsidP="005671C0">
      <w:pPr>
        <w:pStyle w:val="Desc"/>
        <w:numPr>
          <w:ilvl w:val="0"/>
          <w:numId w:val="5"/>
        </w:numPr>
        <w:spacing w:after="120"/>
      </w:pPr>
      <w:r>
        <w:t>&lt;VXIPNPPATH64&gt;\VisaCom</w:t>
      </w:r>
      <w:r w:rsidR="0090771F">
        <w:t>64</w:t>
      </w:r>
    </w:p>
    <w:p w:rsidR="00157C83" w:rsidRDefault="00157C83" w:rsidP="005671C0">
      <w:pPr>
        <w:pStyle w:val="Desc"/>
        <w:numPr>
          <w:ilvl w:val="0"/>
          <w:numId w:val="5"/>
        </w:numPr>
        <w:spacing w:after="120"/>
      </w:pPr>
      <w:r>
        <w:t>&lt;VXIPNPPATH64&gt;\VisaCom</w:t>
      </w:r>
      <w:r w:rsidR="0090771F">
        <w:t>64</w:t>
      </w:r>
      <w:r>
        <w:t>\Primary Interop Assemblies</w:t>
      </w:r>
    </w:p>
    <w:p w:rsidR="00157C83" w:rsidRDefault="00157C83" w:rsidP="005671C0">
      <w:pPr>
        <w:pStyle w:val="Desc"/>
        <w:numPr>
          <w:ilvl w:val="0"/>
          <w:numId w:val="5"/>
        </w:numPr>
        <w:spacing w:after="120"/>
      </w:pPr>
      <w:r>
        <w:t>&lt;VXIPNPPATH64&gt;\</w:t>
      </w:r>
      <w:r w:rsidR="00DC520D">
        <w:t>Win64</w:t>
      </w:r>
    </w:p>
    <w:p w:rsidR="00157C83" w:rsidRDefault="00157C83" w:rsidP="005671C0">
      <w:pPr>
        <w:pStyle w:val="Desc"/>
        <w:numPr>
          <w:ilvl w:val="0"/>
          <w:numId w:val="5"/>
        </w:numPr>
        <w:spacing w:after="120"/>
      </w:pPr>
      <w:r>
        <w:t>&lt;VXIPNPPATH64&gt;\</w:t>
      </w:r>
      <w:r w:rsidR="00DC520D">
        <w:t>Win64</w:t>
      </w:r>
      <w:r>
        <w:t>\Bin</w:t>
      </w:r>
    </w:p>
    <w:p w:rsidR="00157C83" w:rsidRDefault="00157C83" w:rsidP="005671C0">
      <w:pPr>
        <w:pStyle w:val="Desc"/>
        <w:numPr>
          <w:ilvl w:val="0"/>
          <w:numId w:val="5"/>
        </w:numPr>
        <w:spacing w:after="120"/>
      </w:pPr>
      <w:r>
        <w:t>&lt;VXIPNPPATH64&gt;\</w:t>
      </w:r>
      <w:r w:rsidR="00DC520D">
        <w:t>Win64</w:t>
      </w:r>
      <w:r>
        <w:t>\include</w:t>
      </w:r>
    </w:p>
    <w:p w:rsidR="00F364C6" w:rsidRDefault="00F364C6" w:rsidP="005671C0">
      <w:pPr>
        <w:pStyle w:val="Desc"/>
        <w:numPr>
          <w:ilvl w:val="0"/>
          <w:numId w:val="5"/>
        </w:numPr>
        <w:spacing w:after="120"/>
      </w:pPr>
      <w:r>
        <w:t>&lt;VXIPNPPATH64&gt;\Win64\lib_x64</w:t>
      </w:r>
    </w:p>
    <w:p w:rsidR="00F364C6" w:rsidRDefault="00F364C6" w:rsidP="005671C0">
      <w:pPr>
        <w:pStyle w:val="Desc"/>
        <w:numPr>
          <w:ilvl w:val="0"/>
          <w:numId w:val="5"/>
        </w:numPr>
        <w:spacing w:after="120"/>
      </w:pPr>
      <w:r>
        <w:t>&lt;VXIPNPPATH64&gt;\Win64\lib_x64\msc</w:t>
      </w:r>
    </w:p>
    <w:p w:rsidR="00157C83" w:rsidRDefault="00157C83" w:rsidP="005671C0">
      <w:pPr>
        <w:pStyle w:val="Desc"/>
        <w:numPr>
          <w:ilvl w:val="0"/>
          <w:numId w:val="5"/>
        </w:numPr>
        <w:spacing w:after="120"/>
      </w:pPr>
      <w:r>
        <w:t>&lt;VISADATAPATH&gt;</w:t>
      </w:r>
    </w:p>
    <w:p w:rsidR="00157C83" w:rsidRPr="00BF3F54" w:rsidRDefault="00157C83" w:rsidP="005671C0">
      <w:pPr>
        <w:pStyle w:val="Item"/>
        <w:spacing w:before="0" w:after="12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rsidR="00157C83" w:rsidRDefault="00157C83" w:rsidP="005671C0">
      <w:pPr>
        <w:pStyle w:val="Desc"/>
        <w:numPr>
          <w:ilvl w:val="0"/>
          <w:numId w:val="8"/>
        </w:numPr>
        <w:spacing w:after="120"/>
      </w:pPr>
      <w:r>
        <w:t>&lt;VXIPNPPATH&gt;\VisaCom\GlobMgr.dll</w:t>
      </w:r>
      <w:r w:rsidR="004F3B6B">
        <w:t xml:space="preserve"> (32-bit executable)</w:t>
      </w:r>
    </w:p>
    <w:p w:rsidR="00157C83" w:rsidRDefault="00157C83" w:rsidP="005671C0">
      <w:pPr>
        <w:pStyle w:val="Desc"/>
        <w:numPr>
          <w:ilvl w:val="0"/>
          <w:numId w:val="8"/>
        </w:numPr>
        <w:spacing w:after="120"/>
      </w:pPr>
      <w:r>
        <w:t>&lt;VXIPNPPATH&gt;\VisaCom\BasFrmIO.dll</w:t>
      </w:r>
      <w:r w:rsidR="00427949">
        <w:t xml:space="preserve"> </w:t>
      </w:r>
      <w:r w:rsidR="004F3B6B">
        <w:t>(32-bit executable)</w:t>
      </w:r>
    </w:p>
    <w:p w:rsidR="00157C83" w:rsidRDefault="00157C83" w:rsidP="005671C0">
      <w:pPr>
        <w:pStyle w:val="Desc"/>
        <w:numPr>
          <w:ilvl w:val="0"/>
          <w:numId w:val="8"/>
        </w:numPr>
        <w:spacing w:after="120"/>
      </w:pPr>
      <w:r>
        <w:t>&lt;VXIPNPPATH&gt;\VisaCom\Primary Interop Assemblies\Ivi.Visa.Interop.dll</w:t>
      </w:r>
      <w:r w:rsidR="00427949">
        <w:t xml:space="preserve"> </w:t>
      </w:r>
      <w:r w:rsidR="004F3B6B">
        <w:t>(32-bit executable)</w:t>
      </w:r>
    </w:p>
    <w:p w:rsidR="00157C83" w:rsidRDefault="00157C83" w:rsidP="005671C0">
      <w:pPr>
        <w:pStyle w:val="Desc"/>
        <w:numPr>
          <w:ilvl w:val="0"/>
          <w:numId w:val="8"/>
        </w:numPr>
        <w:spacing w:after="120"/>
      </w:pPr>
      <w:r>
        <w:t>&lt;VXIPNPPATH&gt;\VisaCom\Primary Interop Assemblies\Ivi.Visa.Interop.xml</w:t>
      </w:r>
    </w:p>
    <w:p w:rsidR="00157C83" w:rsidRDefault="00157C83" w:rsidP="005671C0">
      <w:pPr>
        <w:pStyle w:val="Desc"/>
        <w:numPr>
          <w:ilvl w:val="0"/>
          <w:numId w:val="8"/>
        </w:numPr>
        <w:spacing w:after="120"/>
      </w:pPr>
      <w:r>
        <w:t>&lt;VXIPNPPATH&gt;\VisaCom\Primary Interop Assemblies\Ivi.Visa.Interop.config</w:t>
      </w:r>
    </w:p>
    <w:p w:rsidR="00157C83" w:rsidRDefault="00157C83" w:rsidP="005671C0">
      <w:pPr>
        <w:pStyle w:val="Desc"/>
        <w:numPr>
          <w:ilvl w:val="0"/>
          <w:numId w:val="8"/>
        </w:numPr>
        <w:spacing w:after="120"/>
      </w:pPr>
      <w:r>
        <w:lastRenderedPageBreak/>
        <w:t>&lt;VXIPNPPATH&gt;\VisaCom\Primary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rsidR="00157C83" w:rsidRDefault="00157C83" w:rsidP="005671C0">
      <w:pPr>
        <w:pStyle w:val="Desc"/>
        <w:numPr>
          <w:ilvl w:val="0"/>
          <w:numId w:val="8"/>
        </w:numPr>
        <w:spacing w:after="120"/>
      </w:pPr>
      <w:r>
        <w:t>&lt;VXIPNPPATH&gt;\VisaCom\Primary Interop Assemblies\IviPiaRegistration.bat</w:t>
      </w:r>
    </w:p>
    <w:p w:rsidR="00F364C6" w:rsidRDefault="00F364C6" w:rsidP="005671C0">
      <w:pPr>
        <w:pStyle w:val="Desc"/>
        <w:numPr>
          <w:ilvl w:val="0"/>
          <w:numId w:val="8"/>
        </w:numPr>
        <w:spacing w:after="120"/>
      </w:pPr>
      <w:r>
        <w:t>&lt;VXIPNPPATH&gt;\WinNT\include\</w:t>
      </w:r>
      <w:r w:rsidR="00A67DBD">
        <w:t>visa</w:t>
      </w:r>
      <w:r>
        <w:t>.h</w:t>
      </w:r>
    </w:p>
    <w:p w:rsidR="00F364C6" w:rsidRDefault="00F364C6" w:rsidP="005671C0">
      <w:pPr>
        <w:pStyle w:val="Desc"/>
        <w:numPr>
          <w:ilvl w:val="0"/>
          <w:numId w:val="8"/>
        </w:numPr>
        <w:spacing w:after="120"/>
      </w:pPr>
      <w:r>
        <w:t>&lt;VXIPNPPATH&gt;\WinNT\include\</w:t>
      </w:r>
      <w:r w:rsidR="00A67DBD">
        <w:t>visa</w:t>
      </w:r>
      <w:r w:rsidR="00FB1A52">
        <w:t>t</w:t>
      </w:r>
      <w:r>
        <w:t>ype.h</w:t>
      </w:r>
    </w:p>
    <w:p w:rsidR="00F364C6" w:rsidRDefault="00F364C6" w:rsidP="005671C0">
      <w:pPr>
        <w:pStyle w:val="Desc"/>
        <w:numPr>
          <w:ilvl w:val="0"/>
          <w:numId w:val="8"/>
        </w:numPr>
        <w:spacing w:after="120"/>
      </w:pPr>
      <w:r>
        <w:t>&lt;VXIPNPPATH&gt;\WinNT\lib_x64\msc\</w:t>
      </w:r>
      <w:r w:rsidR="00A67DBD">
        <w:t>visa</w:t>
      </w:r>
      <w:r>
        <w:t>64.lib</w:t>
      </w:r>
    </w:p>
    <w:p w:rsidR="00157C83" w:rsidRDefault="00157C83" w:rsidP="005671C0">
      <w:pPr>
        <w:pStyle w:val="Desc"/>
        <w:numPr>
          <w:ilvl w:val="0"/>
          <w:numId w:val="8"/>
        </w:numPr>
        <w:spacing w:after="120"/>
      </w:pPr>
      <w:r>
        <w:t>&lt;SYSTEM32DIR&gt;\visa64.dll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rsidR="004F0F22" w:rsidRDefault="004F0F22" w:rsidP="005671C0">
      <w:pPr>
        <w:pStyle w:val="Desc"/>
        <w:numPr>
          <w:ilvl w:val="0"/>
          <w:numId w:val="8"/>
        </w:numPr>
        <w:spacing w:after="120"/>
      </w:pPr>
      <w:r>
        <w:t>&lt;VXIPNPPATH64&gt;\VisaCom</w:t>
      </w:r>
      <w:r w:rsidR="0090771F">
        <w:t>64</w:t>
      </w:r>
      <w:r>
        <w:t>\Primary Interop Assemblies\Ivi.Visa.Interop.xml</w:t>
      </w:r>
    </w:p>
    <w:p w:rsidR="004F0F22" w:rsidRDefault="004F0F22" w:rsidP="005671C0">
      <w:pPr>
        <w:pStyle w:val="Desc"/>
        <w:numPr>
          <w:ilvl w:val="0"/>
          <w:numId w:val="8"/>
        </w:numPr>
        <w:spacing w:after="120"/>
      </w:pPr>
      <w:r>
        <w:t>&lt;VXIPNPPATH64&gt;\VisaCom</w:t>
      </w:r>
      <w:r w:rsidR="0090771F">
        <w:t>64</w:t>
      </w:r>
      <w:r>
        <w:t>\Primary Interop Asse</w:t>
      </w:r>
      <w:r w:rsidR="00427949">
        <w:t xml:space="preserve">mblies\Ivi.Visa.Interop.config </w:t>
      </w:r>
      <w:r>
        <w:t>(</w:t>
      </w:r>
      <w:r w:rsidR="00427949">
        <w:t>Needed only if a policy file</w:t>
      </w:r>
      <w:r>
        <w:t xml:space="preserve"> also </w:t>
      </w:r>
      <w:r w:rsidR="00427949">
        <w:t xml:space="preserve">is </w:t>
      </w:r>
      <w:r>
        <w:t>being installed.)</w:t>
      </w:r>
    </w:p>
    <w:p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rsidR="00F364C6" w:rsidRDefault="00F364C6" w:rsidP="005671C0">
      <w:pPr>
        <w:pStyle w:val="Desc"/>
        <w:numPr>
          <w:ilvl w:val="0"/>
          <w:numId w:val="8"/>
        </w:numPr>
        <w:spacing w:after="120"/>
      </w:pPr>
      <w:r>
        <w:t>&lt;VXIPNPPATH&gt;\Win64\include\</w:t>
      </w:r>
      <w:r w:rsidR="00A67DBD">
        <w:t>visa</w:t>
      </w:r>
      <w:r>
        <w:t>.h</w:t>
      </w:r>
    </w:p>
    <w:p w:rsidR="00F364C6" w:rsidRDefault="00F364C6" w:rsidP="005671C0">
      <w:pPr>
        <w:pStyle w:val="Desc"/>
        <w:numPr>
          <w:ilvl w:val="0"/>
          <w:numId w:val="8"/>
        </w:numPr>
        <w:spacing w:after="120"/>
      </w:pPr>
      <w:r>
        <w:t>&lt;VXIPNPPATH&gt;\Win64\include\</w:t>
      </w:r>
      <w:r w:rsidR="00A67DBD">
        <w:t>visa</w:t>
      </w:r>
      <w:r w:rsidR="00FB1A52">
        <w:t>t</w:t>
      </w:r>
      <w:r>
        <w:t>ype.h</w:t>
      </w:r>
    </w:p>
    <w:p w:rsidR="00F364C6" w:rsidRDefault="00F364C6" w:rsidP="005671C0">
      <w:pPr>
        <w:pStyle w:val="Desc"/>
        <w:numPr>
          <w:ilvl w:val="0"/>
          <w:numId w:val="8"/>
        </w:numPr>
        <w:spacing w:after="120"/>
      </w:pPr>
      <w:r>
        <w:t>&lt;VXIPNPPATH&gt;\Win64\lib_x64\msc\</w:t>
      </w:r>
      <w:r w:rsidR="00A67DBD">
        <w:t>visa</w:t>
      </w:r>
      <w:r>
        <w:t>64.lib</w:t>
      </w:r>
    </w:p>
    <w:p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rsidR="00DC5F2A" w:rsidRPr="00DC5F2A" w:rsidRDefault="00DC5F2A" w:rsidP="00DC5F2A">
      <w:pPr>
        <w:pStyle w:val="Item"/>
      </w:pPr>
    </w:p>
    <w:p w:rsidR="004F3B6B" w:rsidRPr="00BF3F54" w:rsidRDefault="004F3B6B" w:rsidP="004F3B6B">
      <w:pPr>
        <w:pStyle w:val="Item"/>
        <w:spacing w:before="0"/>
      </w:pPr>
    </w:p>
    <w:p w:rsidR="004F3B6B" w:rsidRDefault="004F3B6B" w:rsidP="004F3B6B">
      <w:pPr>
        <w:pStyle w:val="Rule"/>
      </w:pPr>
    </w:p>
    <w:p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rsidR="00D222D0" w:rsidRDefault="00D222D0" w:rsidP="00D222D0">
      <w:pPr>
        <w:pStyle w:val="Desc"/>
        <w:ind w:left="0"/>
      </w:pPr>
    </w:p>
    <w:p w:rsidR="00D222D0" w:rsidRDefault="00D222D0" w:rsidP="00D222D0">
      <w:pPr>
        <w:pStyle w:val="Rule"/>
      </w:pPr>
    </w:p>
    <w:p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rsidR="00D222D0" w:rsidRPr="00855879" w:rsidRDefault="00D222D0" w:rsidP="00D222D0">
      <w:pPr>
        <w:pStyle w:val="Item"/>
        <w:spacing w:before="0"/>
      </w:pPr>
    </w:p>
    <w:p w:rsidR="00D222D0" w:rsidRDefault="00D222D0" w:rsidP="00D222D0">
      <w:pPr>
        <w:pStyle w:val="Item"/>
      </w:pPr>
      <w:r>
        <w:t>OBSERVATION 4.2.4</w:t>
      </w:r>
    </w:p>
    <w:p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w:t>
      </w:r>
      <w:r>
        <w:lastRenderedPageBreak/>
        <w:t>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rsidR="00D222D0" w:rsidRPr="00855879" w:rsidRDefault="00D222D0" w:rsidP="00D222D0">
      <w:pPr>
        <w:pStyle w:val="Item"/>
        <w:spacing w:before="0"/>
      </w:pPr>
    </w:p>
    <w:p w:rsidR="00D222D0" w:rsidRDefault="00D222D0" w:rsidP="00D222D0">
      <w:pPr>
        <w:pStyle w:val="Rule"/>
      </w:pPr>
    </w:p>
    <w:p w:rsidR="00D222D0" w:rsidRDefault="00D222D0" w:rsidP="00D222D0">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t xml:space="preserve"> as if the 32-bit version of regasm was run on the 32-bit version, and then the 64-bit version of regasm was run on 64-bit version. It </w:t>
      </w:r>
      <w:r w:rsidRPr="00130DC0">
        <w:rPr>
          <w:b/>
        </w:rPr>
        <w:t xml:space="preserve">SHALL NOT </w:t>
      </w:r>
      <w:r>
        <w:t>run regasm from within the installer.</w:t>
      </w:r>
    </w:p>
    <w:p w:rsidR="00D222D0" w:rsidRPr="00855879" w:rsidRDefault="00D222D0" w:rsidP="00D222D0">
      <w:pPr>
        <w:pStyle w:val="Item"/>
        <w:spacing w:before="0"/>
      </w:pPr>
    </w:p>
    <w:p w:rsidR="00D222D0" w:rsidRDefault="00D222D0" w:rsidP="00D222D0">
      <w:pPr>
        <w:pStyle w:val="Rule"/>
      </w:pPr>
    </w:p>
    <w:p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rsidR="00D222D0" w:rsidRPr="000979AF" w:rsidRDefault="00D222D0" w:rsidP="00427949">
      <w:pPr>
        <w:numPr>
          <w:ilvl w:val="0"/>
          <w:numId w:val="10"/>
        </w:numPr>
        <w:spacing w:after="120"/>
      </w:pPr>
      <w:r w:rsidRPr="000979AF">
        <w:t>VXIPNP_Alliance</w:t>
      </w:r>
    </w:p>
    <w:p w:rsidR="00D222D0" w:rsidRPr="000979AF" w:rsidRDefault="00D222D0" w:rsidP="00427949">
      <w:pPr>
        <w:numPr>
          <w:ilvl w:val="0"/>
          <w:numId w:val="10"/>
        </w:numPr>
        <w:spacing w:after="120"/>
      </w:pPr>
      <w:r w:rsidRPr="000979AF">
        <w:t>VXIPNP_Alliance\IVIVISACOM</w:t>
      </w:r>
    </w:p>
    <w:p w:rsidR="00D222D0" w:rsidRDefault="00D222D0" w:rsidP="00427949">
      <w:pPr>
        <w:numPr>
          <w:ilvl w:val="0"/>
          <w:numId w:val="10"/>
        </w:numPr>
        <w:spacing w:after="120"/>
      </w:pPr>
      <w:r w:rsidRPr="000979AF">
        <w:t>VXIPNP_Alliance\IVIVISACOM</w:t>
      </w:r>
      <w:r>
        <w:t>\CurrentVersion</w:t>
      </w:r>
    </w:p>
    <w:p w:rsidR="00D222D0" w:rsidRDefault="00D222D0" w:rsidP="00427949">
      <w:pPr>
        <w:numPr>
          <w:ilvl w:val="1"/>
          <w:numId w:val="10"/>
        </w:numPr>
        <w:spacing w:after="120"/>
      </w:pPr>
      <w:r>
        <w:t>Value: InstallerVersion</w:t>
      </w:r>
      <w:r w:rsidR="00427949">
        <w:t>—</w:t>
      </w:r>
      <w:r>
        <w:t>The version of the VISA Shared Components installer.</w:t>
      </w:r>
    </w:p>
    <w:p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rsidR="00D222D0" w:rsidRPr="000979AF" w:rsidRDefault="00D222D0" w:rsidP="00427949">
      <w:pPr>
        <w:numPr>
          <w:ilvl w:val="0"/>
          <w:numId w:val="10"/>
        </w:numPr>
        <w:spacing w:after="120"/>
      </w:pPr>
      <w:r w:rsidRPr="000979AF">
        <w:t>VXIPNP_Alliance\VXIPNP</w:t>
      </w:r>
    </w:p>
    <w:p w:rsidR="00D222D0" w:rsidRDefault="00D222D0" w:rsidP="00427949">
      <w:pPr>
        <w:numPr>
          <w:ilvl w:val="0"/>
          <w:numId w:val="10"/>
        </w:numPr>
        <w:spacing w:after="120"/>
      </w:pPr>
      <w:r w:rsidRPr="000979AF">
        <w:t>VXIPNP_Alliance\VXIPNP</w:t>
      </w:r>
      <w:r>
        <w:t>\CurrentVersion</w:t>
      </w:r>
    </w:p>
    <w:p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rsidR="00AB10E9" w:rsidRDefault="00AB10E9" w:rsidP="00427949">
      <w:pPr>
        <w:pStyle w:val="Desc"/>
        <w:numPr>
          <w:ilvl w:val="1"/>
          <w:numId w:val="5"/>
        </w:numPr>
        <w:spacing w:after="120"/>
      </w:pPr>
      <w:r>
        <w:t>Value: VXIPNPPATH</w:t>
      </w:r>
      <w:r w:rsidR="00427949">
        <w:t>—</w:t>
      </w:r>
      <w:r>
        <w:t>&lt;VXIPNPPATH64&gt;</w:t>
      </w:r>
    </w:p>
    <w:p w:rsidR="00D222D0" w:rsidRPr="000979AF" w:rsidRDefault="00D222D0" w:rsidP="00427949">
      <w:pPr>
        <w:spacing w:before="120"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rsidR="00D222D0" w:rsidRPr="000979AF" w:rsidRDefault="00D222D0" w:rsidP="00427949">
      <w:pPr>
        <w:numPr>
          <w:ilvl w:val="0"/>
          <w:numId w:val="10"/>
        </w:numPr>
        <w:spacing w:after="120"/>
      </w:pPr>
      <w:r w:rsidRPr="000979AF">
        <w:t>VXIPNP_Alliance</w:t>
      </w:r>
    </w:p>
    <w:p w:rsidR="00D222D0" w:rsidRPr="000979AF" w:rsidRDefault="00D222D0" w:rsidP="00427949">
      <w:pPr>
        <w:numPr>
          <w:ilvl w:val="0"/>
          <w:numId w:val="10"/>
        </w:numPr>
        <w:spacing w:after="120"/>
      </w:pPr>
      <w:r w:rsidRPr="000979AF">
        <w:t>VXIPNP_Alliance\IVIVISACOM</w:t>
      </w:r>
    </w:p>
    <w:p w:rsidR="00D222D0" w:rsidRDefault="00D222D0" w:rsidP="00427949">
      <w:pPr>
        <w:numPr>
          <w:ilvl w:val="0"/>
          <w:numId w:val="10"/>
        </w:numPr>
        <w:spacing w:after="120"/>
      </w:pPr>
      <w:r w:rsidRPr="000979AF">
        <w:t>VXIPNP_Alliance\IVIVISACOM</w:t>
      </w:r>
      <w:r>
        <w:t>\CurrentVersion</w:t>
      </w:r>
    </w:p>
    <w:p w:rsidR="00D222D0" w:rsidRDefault="00D222D0" w:rsidP="00427949">
      <w:pPr>
        <w:numPr>
          <w:ilvl w:val="1"/>
          <w:numId w:val="10"/>
        </w:numPr>
        <w:spacing w:after="120"/>
      </w:pPr>
      <w:r>
        <w:t>Value: InstallerVersion</w:t>
      </w:r>
      <w:r w:rsidR="0003168A">
        <w:t>—</w:t>
      </w:r>
      <w:r>
        <w:t>The version of the VISA Shared Components installer.</w:t>
      </w:r>
    </w:p>
    <w:p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rsidR="00D222D0" w:rsidRPr="000979AF" w:rsidRDefault="00D222D0" w:rsidP="00427949">
      <w:pPr>
        <w:numPr>
          <w:ilvl w:val="0"/>
          <w:numId w:val="10"/>
        </w:numPr>
        <w:spacing w:after="120"/>
      </w:pPr>
      <w:r w:rsidRPr="000979AF">
        <w:t>VXIPNP_Alliance\VXIPNP</w:t>
      </w:r>
    </w:p>
    <w:p w:rsidR="00D222D0" w:rsidRDefault="00D222D0" w:rsidP="00427949">
      <w:pPr>
        <w:numPr>
          <w:ilvl w:val="0"/>
          <w:numId w:val="10"/>
        </w:numPr>
        <w:spacing w:after="120"/>
      </w:pPr>
      <w:r w:rsidRPr="000979AF">
        <w:t>VXIPNP_Alliance\VXIPNP</w:t>
      </w:r>
      <w:r>
        <w:t>\CurrentVersion</w:t>
      </w:r>
    </w:p>
    <w:p w:rsidR="00D222D0" w:rsidRDefault="00D222D0" w:rsidP="00427949">
      <w:pPr>
        <w:pStyle w:val="Desc"/>
        <w:numPr>
          <w:ilvl w:val="1"/>
          <w:numId w:val="5"/>
        </w:numPr>
        <w:spacing w:after="120"/>
      </w:pPr>
      <w:r>
        <w:t>Value: FRAMEWORK_PATH</w:t>
      </w:r>
      <w:r w:rsidR="0003168A">
        <w:t>—</w:t>
      </w:r>
      <w:r>
        <w:t>&lt;VXIPNPPATH&gt;\WinNT</w:t>
      </w:r>
    </w:p>
    <w:p w:rsidR="00AB10E9" w:rsidRDefault="00AB10E9" w:rsidP="00427949">
      <w:pPr>
        <w:pStyle w:val="Desc"/>
        <w:numPr>
          <w:ilvl w:val="1"/>
          <w:numId w:val="5"/>
        </w:numPr>
        <w:spacing w:after="120"/>
      </w:pPr>
      <w:r>
        <w:t>Value: VXIPNPPATH</w:t>
      </w:r>
      <w:r w:rsidR="0003168A">
        <w:t>—</w:t>
      </w:r>
      <w:r>
        <w:t>&lt;VXIPNPPATH&gt;</w:t>
      </w:r>
    </w:p>
    <w:p w:rsidR="00A67F7C" w:rsidRDefault="00A67F7C" w:rsidP="00A67F7C">
      <w:pPr>
        <w:pStyle w:val="Desc"/>
        <w:ind w:left="0"/>
      </w:pPr>
    </w:p>
    <w:p w:rsidR="00A67F7C" w:rsidRDefault="00A67F7C" w:rsidP="00A67F7C">
      <w:pPr>
        <w:pStyle w:val="Rule"/>
      </w:pPr>
    </w:p>
    <w:p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A67F7C">
        <w:t>Windows Vista 64</w:t>
      </w:r>
      <w:r w:rsidR="004C4920">
        <w:t>, Windows 7 64-bit</w:t>
      </w:r>
      <w:r w:rsidR="003334EE">
        <w:t>,</w:t>
      </w:r>
      <w:r w:rsidR="004C4920">
        <w:t xml:space="preserve"> and Windows 8 64-bit</w:t>
      </w:r>
      <w:r w:rsidR="00A67F7C" w:rsidRPr="00892CA6">
        <w:t xml:space="preserve">. </w:t>
      </w:r>
      <w:r w:rsidR="00A67F7C">
        <w:t xml:space="preserve"> Service Pack requirements may vary by version of the installer, and are documented on the IVI web site for each version of the installer. </w:t>
      </w:r>
      <w:r>
        <w:t xml:space="preserve"> The </w:t>
      </w:r>
      <w:r w:rsidR="00A67F7C">
        <w:t>VISA Shared Components 6</w:t>
      </w:r>
      <w:r>
        <w:t>4-Bit</w:t>
      </w:r>
      <w:r w:rsidR="00A67F7C" w:rsidRPr="00892CA6">
        <w:t xml:space="preserve"> installer </w:t>
      </w:r>
      <w:r w:rsidR="00A67F7C" w:rsidRPr="00130DC0">
        <w:rPr>
          <w:b/>
        </w:rPr>
        <w:t xml:space="preserve">SHALL NOT </w:t>
      </w:r>
      <w:r w:rsidR="00A67F7C" w:rsidRPr="00892CA6">
        <w:t xml:space="preserve">install on any </w:t>
      </w:r>
      <w:r w:rsidR="00A67F7C">
        <w:t xml:space="preserve">64-bit </w:t>
      </w:r>
      <w:r w:rsidR="00A67F7C" w:rsidRPr="00892CA6">
        <w:t xml:space="preserve">version of Windows </w:t>
      </w:r>
      <w:r w:rsidR="00A67F7C">
        <w:t>XP or Windows Server 2003</w:t>
      </w:r>
      <w:r w:rsidR="00A67F7C" w:rsidRPr="00892CA6">
        <w:t>.</w:t>
      </w:r>
      <w:r w:rsidR="00A67F7C" w:rsidRPr="001952E2">
        <w:t xml:space="preserve"> </w:t>
      </w:r>
      <w:r w:rsidR="00A67F7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rsidR="00A67F7C" w:rsidRPr="001952E2" w:rsidRDefault="00A67F7C" w:rsidP="00D222D0">
      <w:pPr>
        <w:pStyle w:val="Item"/>
        <w:spacing w:before="0"/>
      </w:pPr>
    </w:p>
    <w:p w:rsidR="00A67F7C" w:rsidRDefault="00A67F7C" w:rsidP="00A67F7C"/>
    <w:p w:rsidR="00A67F7C" w:rsidRPr="00487D07" w:rsidRDefault="00A67F7C" w:rsidP="00A67F7C">
      <w:pPr>
        <w:pStyle w:val="Item"/>
        <w:rPr>
          <w:iCs/>
        </w:rPr>
      </w:pPr>
      <w:r w:rsidRPr="00487D07">
        <w:rPr>
          <w:iCs/>
        </w:rPr>
        <w:t>PERMISSION 4.</w:t>
      </w:r>
      <w:r w:rsidR="00205A8C">
        <w:rPr>
          <w:iCs/>
        </w:rPr>
        <w:t>2</w:t>
      </w:r>
      <w:r w:rsidRPr="00487D07">
        <w:rPr>
          <w:iCs/>
        </w:rPr>
        <w:t>.1</w:t>
      </w:r>
    </w:p>
    <w:p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rsidR="00A67F7C" w:rsidRPr="000576B7" w:rsidRDefault="00A67F7C" w:rsidP="00A67F7C">
      <w:pPr>
        <w:pStyle w:val="Item"/>
      </w:pPr>
    </w:p>
    <w:p w:rsidR="00CC119C" w:rsidRDefault="00CC119C" w:rsidP="00CC119C">
      <w:pPr>
        <w:pStyle w:val="Rule"/>
      </w:pPr>
    </w:p>
    <w:p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rsidR="00CC119C" w:rsidRPr="00CC119C" w:rsidRDefault="00CC119C" w:rsidP="00CC119C">
      <w:pPr>
        <w:pStyle w:val="Item"/>
      </w:pPr>
    </w:p>
    <w:p w:rsidR="00CC119C" w:rsidRDefault="00CC119C" w:rsidP="00CC119C">
      <w:pPr>
        <w:pStyle w:val="Rule"/>
      </w:pPr>
    </w:p>
    <w:p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rsidR="00CC119C" w:rsidRPr="00CC119C" w:rsidRDefault="00CC119C" w:rsidP="00CC119C">
      <w:pPr>
        <w:pStyle w:val="Item"/>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rsidR="00A67F7C" w:rsidRDefault="00A67F7C" w:rsidP="00A67F7C">
      <w:pPr>
        <w:pStyle w:val="Desc"/>
        <w:ind w:left="0"/>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rsidR="00A67F7C" w:rsidRDefault="00A67F7C" w:rsidP="00A67F7C">
      <w:pPr>
        <w:pStyle w:val="Desc"/>
        <w:ind w:left="0"/>
      </w:pPr>
    </w:p>
    <w:p w:rsidR="00A67F7C" w:rsidRDefault="00A67F7C" w:rsidP="00A67F7C">
      <w:pPr>
        <w:pStyle w:val="Rule"/>
      </w:pPr>
    </w:p>
    <w:p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rsidR="00A67F7C" w:rsidRDefault="00A67F7C" w:rsidP="0003168A">
      <w:pPr>
        <w:pStyle w:val="Item"/>
        <w:numPr>
          <w:ilvl w:val="0"/>
          <w:numId w:val="4"/>
        </w:numPr>
        <w:spacing w:before="0" w:after="120"/>
        <w:rPr>
          <w:b w:val="0"/>
        </w:rPr>
      </w:pPr>
      <w:r>
        <w:rPr>
          <w:b w:val="0"/>
        </w:rPr>
        <w:t>Run silently</w:t>
      </w:r>
      <w:r w:rsidR="00C70EBD">
        <w:rPr>
          <w:b w:val="0"/>
        </w:rPr>
        <w:t xml:space="preserve"> (/q)</w:t>
      </w:r>
    </w:p>
    <w:p w:rsidR="00A67F7C" w:rsidRPr="0003168A" w:rsidRDefault="00C70EBD" w:rsidP="0003168A">
      <w:pPr>
        <w:pStyle w:val="Item"/>
        <w:numPr>
          <w:ilvl w:val="0"/>
          <w:numId w:val="4"/>
        </w:numPr>
        <w:spacing w:before="0" w:after="120"/>
        <w:rPr>
          <w:b w:val="0"/>
        </w:rPr>
      </w:pPr>
      <w:r w:rsidRPr="0003168A">
        <w:rPr>
          <w:rFonts w:cs="Times"/>
          <w:b w:val="0"/>
          <w:bCs/>
        </w:rPr>
        <w:t xml:space="preserve">                msiexec.exe /i </w:t>
      </w:r>
      <w:r w:rsidRPr="0003168A">
        <w:rPr>
          <w:rFonts w:cs="Times"/>
          <w:b w:val="0"/>
        </w:rPr>
        <w:t xml:space="preserve">&lt;PathTo64-BitMSI&gt; </w:t>
      </w:r>
      <w:r w:rsidRPr="0003168A">
        <w:rPr>
          <w:rFonts w:cs="Times"/>
          <w:b w:val="0"/>
          <w:bCs/>
        </w:rPr>
        <w:t>/q</w:t>
      </w:r>
      <w:r w:rsidRPr="0003168A">
        <w:rPr>
          <w:b w:val="0"/>
        </w:rPr>
        <w:t xml:space="preserve"> </w:t>
      </w:r>
      <w:r w:rsidRPr="0003168A">
        <w:rPr>
          <w:b w:val="0"/>
        </w:rPr>
        <w:br/>
      </w:r>
      <w:r w:rsidR="00A67F7C" w:rsidRPr="0003168A">
        <w:rPr>
          <w:b w:val="0"/>
        </w:rPr>
        <w:t>Set VXIPNPPATH</w:t>
      </w:r>
      <w:r w:rsidRPr="0003168A">
        <w:rPr>
          <w:b w:val="0"/>
        </w:rPr>
        <w:t>64 and VXIPNPPATH</w:t>
      </w:r>
    </w:p>
    <w:p w:rsidR="00A67F7C" w:rsidRPr="0003168A" w:rsidRDefault="00C70EBD" w:rsidP="0003168A">
      <w:pPr>
        <w:pStyle w:val="Item"/>
        <w:numPr>
          <w:ilvl w:val="0"/>
          <w:numId w:val="4"/>
        </w:numPr>
        <w:spacing w:before="0" w:after="120"/>
        <w:rPr>
          <w:b w:val="0"/>
        </w:rPr>
      </w:pPr>
      <w:r w:rsidRPr="0003168A">
        <w:rPr>
          <w:rFonts w:cs="Times"/>
          <w:b w:val="0"/>
        </w:rPr>
        <w:t xml:space="preserve">                </w:t>
      </w:r>
      <w:r w:rsidRPr="0003168A">
        <w:rPr>
          <w:rFonts w:cs="Times"/>
          <w:b w:val="0"/>
          <w:bCs/>
        </w:rPr>
        <w:t xml:space="preserve">msiexec.exe /i </w:t>
      </w:r>
      <w:r w:rsidRPr="0003168A">
        <w:rPr>
          <w:rFonts w:cs="Times"/>
          <w:b w:val="0"/>
        </w:rPr>
        <w:t xml:space="preserve">&lt;PathTo64-BitMSI&gt; </w:t>
      </w:r>
      <w:r w:rsidRPr="0003168A">
        <w:rPr>
          <w:rFonts w:cs="Times"/>
          <w:b w:val="0"/>
          <w:bCs/>
        </w:rPr>
        <w:t>VXIPNPPATH64DIR=</w:t>
      </w:r>
      <w:r w:rsidRPr="0003168A">
        <w:rPr>
          <w:rFonts w:cs="Times"/>
          <w:b w:val="0"/>
        </w:rPr>
        <w:t xml:space="preserve">&lt;Custom64-BitVXIPNPPath&gt; </w:t>
      </w:r>
      <w:r w:rsidRPr="0003168A">
        <w:rPr>
          <w:rFonts w:cs="Times"/>
          <w:b w:val="0"/>
          <w:bCs/>
        </w:rPr>
        <w:t>VXIPNPPATHDIR=</w:t>
      </w:r>
      <w:r w:rsidRPr="0003168A">
        <w:rPr>
          <w:rFonts w:cs="Times"/>
          <w:b w:val="0"/>
        </w:rPr>
        <w:t>&lt;CustomVXIPNPPath&gt;</w:t>
      </w:r>
      <w:r w:rsidRPr="0003168A">
        <w:rPr>
          <w:b w:val="0"/>
        </w:rPr>
        <w:t xml:space="preserve"> </w:t>
      </w:r>
      <w:r w:rsidRPr="0003168A">
        <w:rPr>
          <w:b w:val="0"/>
        </w:rPr>
        <w:br/>
      </w:r>
      <w:r w:rsidR="00A67F7C" w:rsidRPr="0003168A">
        <w:rPr>
          <w:b w:val="0"/>
        </w:rPr>
        <w:t>Repair the installation</w:t>
      </w:r>
      <w:r w:rsidRPr="0003168A">
        <w:rPr>
          <w:b w:val="0"/>
        </w:rPr>
        <w:t xml:space="preserve"> (/f)</w:t>
      </w:r>
    </w:p>
    <w:p w:rsidR="00A67F7C" w:rsidRPr="0003168A" w:rsidRDefault="00A67F7C" w:rsidP="0003168A">
      <w:pPr>
        <w:pStyle w:val="Desc"/>
        <w:spacing w:after="120"/>
        <w:ind w:left="1080"/>
      </w:pPr>
      <w:r w:rsidRPr="0003168A">
        <w:t xml:space="preserve"> </w:t>
      </w:r>
      <w:r w:rsidR="00C70EBD" w:rsidRPr="0003168A">
        <w:rPr>
          <w:rFonts w:cs="Times"/>
        </w:rPr>
        <w:t xml:space="preserve">                </w:t>
      </w:r>
      <w:r w:rsidR="00C70EBD" w:rsidRPr="0003168A">
        <w:rPr>
          <w:rFonts w:cs="Times"/>
          <w:bCs/>
        </w:rPr>
        <w:t xml:space="preserve">msiexec.exe /f </w:t>
      </w:r>
      <w:r w:rsidR="00C70EBD" w:rsidRPr="0003168A">
        <w:rPr>
          <w:rFonts w:cs="Times"/>
        </w:rPr>
        <w:t>&lt;PathTo64-BitMSI&gt;</w:t>
      </w:r>
      <w:r w:rsidR="0003168A">
        <w:t xml:space="preserve"> </w:t>
      </w:r>
    </w:p>
    <w:p w:rsidR="00A67F7C" w:rsidRDefault="00A67F7C" w:rsidP="00A67F7C">
      <w:pPr>
        <w:pStyle w:val="Rule"/>
      </w:pPr>
    </w:p>
    <w:p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rsidR="00A67F7C" w:rsidRDefault="00A67F7C" w:rsidP="0003168A">
      <w:pPr>
        <w:pStyle w:val="Item"/>
        <w:numPr>
          <w:ilvl w:val="0"/>
          <w:numId w:val="4"/>
        </w:numPr>
        <w:spacing w:before="0" w:after="120"/>
        <w:rPr>
          <w:b w:val="0"/>
        </w:rPr>
      </w:pPr>
      <w:r>
        <w:rPr>
          <w:b w:val="0"/>
        </w:rPr>
        <w:t>Vendor Specific Resource Managers</w:t>
      </w:r>
    </w:p>
    <w:p w:rsidR="00A67F7C" w:rsidRDefault="00A67F7C" w:rsidP="0003168A">
      <w:pPr>
        <w:pStyle w:val="Item"/>
        <w:numPr>
          <w:ilvl w:val="0"/>
          <w:numId w:val="4"/>
        </w:numPr>
        <w:spacing w:before="0" w:after="120"/>
        <w:rPr>
          <w:b w:val="0"/>
        </w:rPr>
      </w:pPr>
      <w:r>
        <w:rPr>
          <w:b w:val="0"/>
        </w:rPr>
        <w:t>IVI Shared Components</w:t>
      </w:r>
    </w:p>
    <w:p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rsidR="00836595" w:rsidRPr="00836595" w:rsidRDefault="00836595" w:rsidP="00836595">
      <w:pPr>
        <w:pStyle w:val="Desc"/>
      </w:pPr>
    </w:p>
    <w:p w:rsidR="00A67F7C" w:rsidRDefault="00A67F7C" w:rsidP="00A67F7C">
      <w:pPr>
        <w:pStyle w:val="Item"/>
      </w:pPr>
      <w:r>
        <w:t xml:space="preserve">OBSERVATION </w:t>
      </w:r>
      <w:r w:rsidR="00E06F0B">
        <w:t>4</w:t>
      </w:r>
      <w:r>
        <w:t>.</w:t>
      </w:r>
      <w:r w:rsidR="00836595">
        <w:t>2</w:t>
      </w:r>
      <w:r>
        <w:t>.</w:t>
      </w:r>
      <w:r w:rsidR="00FE477E">
        <w:t>5</w:t>
      </w:r>
    </w:p>
    <w:p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rsidR="00A67F7C" w:rsidRPr="00624F8D" w:rsidRDefault="00A67F7C" w:rsidP="00A67F7C">
      <w:pPr>
        <w:pStyle w:val="Desc"/>
        <w:ind w:left="0"/>
      </w:pPr>
    </w:p>
    <w:p w:rsidR="00A67F7C" w:rsidRDefault="00A67F7C" w:rsidP="00A67F7C">
      <w:pPr>
        <w:pStyle w:val="Rule"/>
      </w:pPr>
    </w:p>
    <w:p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remove the entire VXIplug&amp;play directory structure and registry keys.</w:t>
      </w:r>
      <w:r w:rsidR="006A1A85">
        <w:t xml:space="preserve"> </w:t>
      </w:r>
    </w:p>
    <w:p w:rsidR="006A1A85" w:rsidRPr="006A1A85" w:rsidRDefault="006A1A85" w:rsidP="006A1A85">
      <w:pPr>
        <w:pStyle w:val="Item"/>
        <w:spacing w:before="0"/>
      </w:pPr>
    </w:p>
    <w:p w:rsidR="00A67F7C" w:rsidRDefault="00A67F7C" w:rsidP="00A67F7C">
      <w:pPr>
        <w:pStyle w:val="Item"/>
      </w:pPr>
      <w:r>
        <w:t xml:space="preserve">OBSERVATION </w:t>
      </w:r>
      <w:r w:rsidR="00E06F0B">
        <w:t>4</w:t>
      </w:r>
      <w:r>
        <w:t>.</w:t>
      </w:r>
      <w:r w:rsidR="006A1A85">
        <w:t>2</w:t>
      </w:r>
      <w:r>
        <w:t>.</w:t>
      </w:r>
      <w:r w:rsidR="00FE477E">
        <w:t>6</w:t>
      </w:r>
    </w:p>
    <w:p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VXI</w:t>
      </w:r>
      <w:r w:rsidRPr="0003168A">
        <w:rPr>
          <w:i/>
        </w:rPr>
        <w:t>plug&amp;play</w:t>
      </w:r>
      <w:r w:rsidRPr="00892CA6">
        <w:t xml:space="preserve"> directory structure and registry keys intact.  This is a “leak</w:t>
      </w:r>
      <w:r w:rsidR="0003168A">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rsidR="00202F27" w:rsidRPr="00624F8D" w:rsidRDefault="00202F27" w:rsidP="00202F27">
      <w:pPr>
        <w:pStyle w:val="Desc"/>
        <w:ind w:left="0"/>
      </w:pPr>
    </w:p>
    <w:p w:rsidR="00202F27" w:rsidRDefault="00202F27" w:rsidP="00202F27">
      <w:pPr>
        <w:pStyle w:val="Rule"/>
      </w:pPr>
    </w:p>
    <w:p w:rsidR="00E93218" w:rsidRDefault="00202F27" w:rsidP="00202F27">
      <w:pPr>
        <w:pStyle w:val="Body"/>
        <w:spacing w:before="0"/>
      </w:pPr>
      <w:r w:rsidRPr="00FF207C">
        <w:t xml:space="preserve">On </w:t>
      </w:r>
      <w:r>
        <w:t>64</w:t>
      </w:r>
      <w:r w:rsidR="00EA0759">
        <w:t>-bit versions of the Windows operating system</w:t>
      </w:r>
      <w:r w:rsidR="0003168A">
        <w:t>,</w:t>
      </w:r>
      <w:r>
        <w:t xml:space="preserve"> </w:t>
      </w:r>
      <w:r w:rsidRPr="00FF207C">
        <w:t xml:space="preserve">the </w:t>
      </w:r>
      <w:r>
        <w:t xml:space="preserve">VISA Shared Components </w:t>
      </w:r>
      <w:r w:rsidRPr="00FF207C">
        <w:t xml:space="preserve">installer </w:t>
      </w:r>
      <w:r w:rsidRPr="00CF7814">
        <w:rPr>
          <w:b/>
        </w:rPr>
        <w:t>SHALL</w:t>
      </w:r>
      <w:r w:rsidRPr="00FF207C">
        <w:t xml:space="preserve"> </w:t>
      </w:r>
      <w:r>
        <w:t>set</w:t>
      </w:r>
      <w:r w:rsidRPr="00FF207C">
        <w:t xml:space="preserve"> the attributes of the </w:t>
      </w:r>
      <w:r w:rsidRPr="00892CA6">
        <w:t>VXI</w:t>
      </w:r>
      <w:r w:rsidRPr="00ED5DE3">
        <w:rPr>
          <w:i/>
        </w:rPr>
        <w:t>plug&amp;play</w:t>
      </w:r>
      <w:r w:rsidRPr="00892CA6">
        <w:t xml:space="preserve"> directory</w:t>
      </w:r>
      <w:r w:rsidRPr="00FF207C">
        <w:t xml:space="preserve"> to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w:t>
      </w:r>
      <w:r w:rsidRPr="00ED5DE3">
        <w:rPr>
          <w:i/>
        </w:rPr>
        <w:t>plug&amp;play</w:t>
      </w:r>
      <w:r w:rsidRPr="00892CA6">
        <w:t xml:space="preserve"> directory</w:t>
      </w:r>
      <w:r>
        <w:t>.)</w:t>
      </w:r>
    </w:p>
    <w:p w:rsidR="00E93218" w:rsidRDefault="00E93218" w:rsidP="00E93218">
      <w:pPr>
        <w:pStyle w:val="Body"/>
        <w:spacing w:before="0"/>
        <w:ind w:left="0"/>
      </w:pPr>
    </w:p>
    <w:p w:rsidR="00F6625C" w:rsidRPr="002D0506" w:rsidRDefault="00F6625C" w:rsidP="00F6625C">
      <w:pPr>
        <w:pStyle w:val="Rule"/>
      </w:pPr>
    </w:p>
    <w:p w:rsidR="00F6625C" w:rsidRDefault="00F6625C" w:rsidP="00F6625C">
      <w:pPr>
        <w:pStyle w:val="Body"/>
        <w:spacing w:before="0"/>
        <w:rPr>
          <w:rFonts w:ascii="Times" w:hAnsi="Times"/>
        </w:rPr>
      </w:pPr>
      <w:r>
        <w:rPr>
          <w:rFonts w:ascii="Times" w:hAnsi="Times"/>
        </w:rPr>
        <w:t xml:space="preserve">The USBTMC 64-bit kernel binary (ausbtmc.sys) and its associated files (ausbtmc.cat, ausbtmc.inf) </w:t>
      </w:r>
      <w:r w:rsidRPr="002D0506">
        <w:rPr>
          <w:rFonts w:ascii="Times" w:hAnsi="Times"/>
          <w:b/>
        </w:rPr>
        <w:t>SHALL</w:t>
      </w:r>
      <w:r>
        <w:rPr>
          <w:rFonts w:ascii="Times" w:hAnsi="Times"/>
        </w:rPr>
        <w:t xml:space="preserve"> be installed using the DIFx package provided by Microsoft.  Please visit MSDN for more details regarding DIFx and device driver installation in general.</w:t>
      </w:r>
    </w:p>
    <w:p w:rsidR="00E872CA" w:rsidRDefault="00E872CA" w:rsidP="00C10A3D">
      <w:pPr>
        <w:sectPr w:rsidR="00E872CA" w:rsidSect="00A66CA9">
          <w:headerReference w:type="even" r:id="rId28"/>
          <w:headerReference w:type="default" r:id="rId29"/>
          <w:footnotePr>
            <w:numRestart w:val="eachPage"/>
          </w:footnotePr>
          <w:type w:val="oddPage"/>
          <w:pgSz w:w="12240" w:h="15840" w:code="1"/>
          <w:pgMar w:top="1440" w:right="1440" w:bottom="-1440" w:left="1440" w:header="720" w:footer="720" w:gutter="0"/>
          <w:pgNumType w:start="1"/>
          <w:cols w:space="720"/>
          <w:noEndnote/>
        </w:sectPr>
      </w:pPr>
    </w:p>
    <w:p w:rsidR="00C10A3D" w:rsidRDefault="00C10A3D" w:rsidP="00C10A3D"/>
    <w:p w:rsidR="00C10A3D" w:rsidRPr="00215F49" w:rsidRDefault="00C10A3D" w:rsidP="00215F49">
      <w:pPr>
        <w:pStyle w:val="SectionTitle"/>
        <w:numPr>
          <w:ilvl w:val="0"/>
          <w:numId w:val="0"/>
        </w:numPr>
        <w:ind w:left="-360"/>
        <w:rPr>
          <w:rFonts w:ascii="Times New Roman" w:hAnsi="Times New Roman"/>
          <w:sz w:val="28"/>
          <w:szCs w:val="28"/>
        </w:rPr>
      </w:pPr>
      <w:bookmarkStart w:id="52" w:name="_Toc207697513"/>
      <w:r w:rsidRPr="00215F49">
        <w:lastRenderedPageBreak/>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52"/>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53" w:name="_Toc207697514"/>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0E3E18">
        <w:rPr>
          <w:rFonts w:ascii="Times New Roman" w:hAnsi="Times New Roman"/>
          <w:sz w:val="28"/>
          <w:szCs w:val="28"/>
        </w:rPr>
        <w:t>visaRouter.h</w:t>
      </w:r>
      <w:r w:rsidRPr="00215F49">
        <w:rPr>
          <w:rFonts w:ascii="Times New Roman" w:hAnsi="Times New Roman"/>
          <w:sz w:val="28"/>
          <w:szCs w:val="28"/>
        </w:rPr>
        <w:t xml:space="preserve"> File</w:t>
      </w:r>
      <w:bookmarkEnd w:id="53"/>
    </w:p>
    <w:p w:rsidR="001E2B87" w:rsidRDefault="001E2B87" w:rsidP="001E2B87">
      <w:pPr>
        <w:rPr>
          <w:color w:val="000000"/>
        </w:rPr>
      </w:pP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rsidR="00CF3C90" w:rsidRDefault="00CF3C90" w:rsidP="00CF3C90">
      <w:pPr>
        <w:autoSpaceDE w:val="0"/>
        <w:autoSpaceDN w:val="0"/>
        <w:adjustRightInd w:val="0"/>
        <w:rPr>
          <w:rFonts w:ascii="Courier New" w:hAnsi="Courier New" w:cs="Courier New"/>
          <w:noProof/>
          <w:color w:val="008000"/>
        </w:rPr>
      </w:pP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CF3C90" w:rsidRDefault="00CF3C90" w:rsidP="00CF3C90">
      <w:pPr>
        <w:autoSpaceDE w:val="0"/>
        <w:autoSpaceDN w:val="0"/>
        <w:adjustRightInd w:val="0"/>
        <w:rPr>
          <w:rFonts w:ascii="Courier New" w:hAnsi="Courier New" w:cs="Courier New"/>
          <w:noProof/>
          <w:color w:val="008000"/>
        </w:rPr>
      </w:pP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visaRouter.h                                                        </w:t>
      </w: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VISA attributes that apply to the VISA router.</w:t>
      </w:r>
    </w:p>
    <w:p w:rsidR="00CF3C90" w:rsidRDefault="00CF3C90" w:rsidP="00CF3C90">
      <w:pPr>
        <w:autoSpaceDE w:val="0"/>
        <w:autoSpaceDN w:val="0"/>
        <w:adjustRightInd w:val="0"/>
        <w:rPr>
          <w:rFonts w:ascii="Courier New" w:hAnsi="Courier New" w:cs="Courier New"/>
          <w:noProof/>
          <w:color w:val="008000"/>
        </w:rPr>
      </w:pP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CF3C90" w:rsidRDefault="00CF3C90" w:rsidP="00CF3C90">
      <w:pPr>
        <w:autoSpaceDE w:val="0"/>
        <w:autoSpaceDN w:val="0"/>
        <w:adjustRightInd w:val="0"/>
        <w:rPr>
          <w:rFonts w:ascii="Courier New" w:hAnsi="Courier New" w:cs="Courier New"/>
          <w:noProof/>
          <w:color w:val="008000"/>
        </w:rPr>
      </w:pPr>
    </w:p>
    <w:p w:rsidR="00CF3C90" w:rsidRDefault="00CF3C90" w:rsidP="00CF3C90">
      <w:pPr>
        <w:autoSpaceDE w:val="0"/>
        <w:autoSpaceDN w:val="0"/>
        <w:adjustRightInd w:val="0"/>
        <w:rPr>
          <w:rFonts w:ascii="Courier New" w:hAnsi="Courier New" w:cs="Courier New"/>
          <w:noProof/>
        </w:rPr>
      </w:pPr>
      <w:r>
        <w:rPr>
          <w:rFonts w:ascii="Courier New" w:hAnsi="Courier New" w:cs="Courier New"/>
          <w:noProof/>
          <w:color w:val="0000FF"/>
        </w:rPr>
        <w:t>#ifndef</w:t>
      </w:r>
      <w:r>
        <w:rPr>
          <w:rFonts w:ascii="Courier New" w:hAnsi="Courier New" w:cs="Courier New"/>
          <w:noProof/>
        </w:rPr>
        <w:t xml:space="preserve"> __VISAROUTER_HEADER__</w:t>
      </w:r>
    </w:p>
    <w:p w:rsidR="00CF3C90" w:rsidRDefault="00CF3C90" w:rsidP="00CF3C90">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__VISAROUTER_HEADER__</w:t>
      </w:r>
    </w:p>
    <w:p w:rsidR="00CF3C90" w:rsidRDefault="00CF3C90" w:rsidP="00CF3C90">
      <w:pPr>
        <w:autoSpaceDE w:val="0"/>
        <w:autoSpaceDN w:val="0"/>
        <w:adjustRightInd w:val="0"/>
        <w:rPr>
          <w:rFonts w:ascii="Courier New" w:hAnsi="Courier New" w:cs="Courier New"/>
          <w:noProof/>
        </w:rPr>
      </w:pP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00FF"/>
        </w:rPr>
        <w:t>#define</w:t>
      </w:r>
      <w:r>
        <w:rPr>
          <w:rFonts w:ascii="Courier New" w:hAnsi="Courier New" w:cs="Courier New"/>
          <w:noProof/>
        </w:rPr>
        <w:t xml:space="preserve"> VI_ATTR_UNLOAD_PLUGINS_IF_LAST_RM (0x3FFF018CUL) </w:t>
      </w:r>
      <w:r>
        <w:rPr>
          <w:rFonts w:ascii="Courier New" w:hAnsi="Courier New" w:cs="Courier New"/>
          <w:noProof/>
          <w:color w:val="008000"/>
        </w:rPr>
        <w:t xml:space="preserve">// ViBoolean </w:t>
      </w:r>
    </w:p>
    <w:p w:rsidR="00CF3C90" w:rsidRPr="00B025E2" w:rsidRDefault="00CF3C90" w:rsidP="00CF3C90">
      <w:pPr>
        <w:autoSpaceDE w:val="0"/>
        <w:autoSpaceDN w:val="0"/>
        <w:adjustRightInd w:val="0"/>
        <w:rPr>
          <w:rFonts w:ascii="Courier New" w:hAnsi="Courier New" w:cs="Courier New"/>
          <w:noProof/>
          <w:color w:val="008000"/>
          <w:lang w:val="it-IT"/>
        </w:rPr>
      </w:pPr>
      <w:r w:rsidRPr="00B025E2">
        <w:rPr>
          <w:rFonts w:ascii="Courier New" w:hAnsi="Courier New" w:cs="Courier New"/>
          <w:noProof/>
          <w:color w:val="0000FF"/>
          <w:lang w:val="it-IT"/>
        </w:rPr>
        <w:t>#define</w:t>
      </w:r>
      <w:r w:rsidRPr="00B025E2">
        <w:rPr>
          <w:rFonts w:ascii="Courier New" w:hAnsi="Courier New" w:cs="Courier New"/>
          <w:noProof/>
          <w:lang w:val="it-IT"/>
        </w:rPr>
        <w:t xml:space="preserve"> VI_ATTR_UNDERLYING_VISA_SESSION   (0x3FFFA000UL) </w:t>
      </w:r>
      <w:r w:rsidRPr="00B025E2">
        <w:rPr>
          <w:rFonts w:ascii="Courier New" w:hAnsi="Courier New" w:cs="Courier New"/>
          <w:noProof/>
          <w:color w:val="008000"/>
          <w:lang w:val="it-IT"/>
        </w:rPr>
        <w:t>// ViSession</w:t>
      </w:r>
    </w:p>
    <w:p w:rsidR="00CF3C90" w:rsidRPr="00B025E2" w:rsidRDefault="00CF3C90" w:rsidP="00CF3C90">
      <w:pPr>
        <w:autoSpaceDE w:val="0"/>
        <w:autoSpaceDN w:val="0"/>
        <w:adjustRightInd w:val="0"/>
        <w:rPr>
          <w:rFonts w:ascii="Courier New" w:hAnsi="Courier New" w:cs="Courier New"/>
          <w:noProof/>
          <w:color w:val="008000"/>
          <w:lang w:val="it-IT"/>
        </w:rPr>
      </w:pPr>
      <w:r w:rsidRPr="00B025E2">
        <w:rPr>
          <w:rFonts w:ascii="Courier New" w:hAnsi="Courier New" w:cs="Courier New"/>
          <w:noProof/>
          <w:color w:val="0000FF"/>
          <w:lang w:val="it-IT"/>
        </w:rPr>
        <w:t>#define</w:t>
      </w:r>
      <w:r w:rsidRPr="00B025E2">
        <w:rPr>
          <w:rFonts w:ascii="Courier New" w:hAnsi="Courier New" w:cs="Courier New"/>
          <w:noProof/>
          <w:lang w:val="it-IT"/>
        </w:rPr>
        <w:t xml:space="preserve"> VI_ATTR_MULTI_SPEC_VERSION        (0x3FFFA001UL) </w:t>
      </w:r>
      <w:r w:rsidRPr="00B025E2">
        <w:rPr>
          <w:rFonts w:ascii="Courier New" w:hAnsi="Courier New" w:cs="Courier New"/>
          <w:noProof/>
          <w:color w:val="008000"/>
          <w:lang w:val="it-IT"/>
        </w:rPr>
        <w:t>// ViVersion</w:t>
      </w:r>
    </w:p>
    <w:p w:rsidR="00CF3C90" w:rsidRPr="00B025E2" w:rsidRDefault="00CF3C90" w:rsidP="00CF3C90">
      <w:pPr>
        <w:autoSpaceDE w:val="0"/>
        <w:autoSpaceDN w:val="0"/>
        <w:adjustRightInd w:val="0"/>
        <w:rPr>
          <w:rFonts w:ascii="Courier New" w:hAnsi="Courier New" w:cs="Courier New"/>
          <w:noProof/>
          <w:color w:val="008000"/>
          <w:lang w:val="it-IT"/>
        </w:rPr>
      </w:pPr>
      <w:r w:rsidRPr="00B025E2">
        <w:rPr>
          <w:rFonts w:ascii="Courier New" w:hAnsi="Courier New" w:cs="Courier New"/>
          <w:noProof/>
          <w:color w:val="0000FF"/>
          <w:lang w:val="it-IT"/>
        </w:rPr>
        <w:t>#define</w:t>
      </w:r>
      <w:r w:rsidRPr="00B025E2">
        <w:rPr>
          <w:rFonts w:ascii="Courier New" w:hAnsi="Courier New" w:cs="Courier New"/>
          <w:noProof/>
          <w:lang w:val="it-IT"/>
        </w:rPr>
        <w:t xml:space="preserve"> VI_ATTR_MULTI_MANF_NAME           (0x3FFFA002UL) </w:t>
      </w:r>
      <w:r w:rsidRPr="00B025E2">
        <w:rPr>
          <w:rFonts w:ascii="Courier New" w:hAnsi="Courier New" w:cs="Courier New"/>
          <w:noProof/>
          <w:color w:val="008000"/>
          <w:lang w:val="it-IT"/>
        </w:rPr>
        <w:t>// ViString</w:t>
      </w:r>
    </w:p>
    <w:p w:rsidR="00CF3C90" w:rsidRPr="00B025E2" w:rsidRDefault="00CF3C90" w:rsidP="00CF3C90">
      <w:pPr>
        <w:autoSpaceDE w:val="0"/>
        <w:autoSpaceDN w:val="0"/>
        <w:adjustRightInd w:val="0"/>
        <w:rPr>
          <w:rFonts w:ascii="Courier New" w:hAnsi="Courier New" w:cs="Courier New"/>
          <w:noProof/>
          <w:color w:val="008000"/>
          <w:lang w:val="it-IT"/>
        </w:rPr>
      </w:pPr>
      <w:r w:rsidRPr="00B025E2">
        <w:rPr>
          <w:rFonts w:ascii="Courier New" w:hAnsi="Courier New" w:cs="Courier New"/>
          <w:noProof/>
          <w:color w:val="0000FF"/>
          <w:lang w:val="it-IT"/>
        </w:rPr>
        <w:t>#define</w:t>
      </w:r>
      <w:r w:rsidRPr="00B025E2">
        <w:rPr>
          <w:rFonts w:ascii="Courier New" w:hAnsi="Courier New" w:cs="Courier New"/>
          <w:noProof/>
          <w:lang w:val="it-IT"/>
        </w:rPr>
        <w:t xml:space="preserve"> VI_ATTR_MULTI_MANF_ID             (0x3FFFA003UL) </w:t>
      </w:r>
      <w:r w:rsidRPr="00B025E2">
        <w:rPr>
          <w:rFonts w:ascii="Courier New" w:hAnsi="Courier New" w:cs="Courier New"/>
          <w:noProof/>
          <w:color w:val="008000"/>
          <w:lang w:val="it-IT"/>
        </w:rPr>
        <w:t>// ViUInt16</w:t>
      </w:r>
    </w:p>
    <w:p w:rsidR="00CF3C90" w:rsidRPr="00B025E2" w:rsidRDefault="00CF3C90" w:rsidP="00CF3C90">
      <w:pPr>
        <w:autoSpaceDE w:val="0"/>
        <w:autoSpaceDN w:val="0"/>
        <w:adjustRightInd w:val="0"/>
        <w:rPr>
          <w:rFonts w:ascii="Courier New" w:hAnsi="Courier New" w:cs="Courier New"/>
          <w:noProof/>
          <w:color w:val="008000"/>
          <w:lang w:val="it-IT"/>
        </w:rPr>
      </w:pPr>
      <w:r w:rsidRPr="00B025E2">
        <w:rPr>
          <w:rFonts w:ascii="Courier New" w:hAnsi="Courier New" w:cs="Courier New"/>
          <w:noProof/>
          <w:color w:val="0000FF"/>
          <w:lang w:val="it-IT"/>
        </w:rPr>
        <w:t>#define</w:t>
      </w:r>
      <w:r w:rsidRPr="00B025E2">
        <w:rPr>
          <w:rFonts w:ascii="Courier New" w:hAnsi="Courier New" w:cs="Courier New"/>
          <w:noProof/>
          <w:lang w:val="it-IT"/>
        </w:rPr>
        <w:t xml:space="preserve"> VI_ATTR_MULTI_IMPL_VERSION        (0x3FFFA004UL) </w:t>
      </w:r>
      <w:r w:rsidRPr="00B025E2">
        <w:rPr>
          <w:rFonts w:ascii="Courier New" w:hAnsi="Courier New" w:cs="Courier New"/>
          <w:noProof/>
          <w:color w:val="008000"/>
          <w:lang w:val="it-IT"/>
        </w:rPr>
        <w:t>// ViVersion</w:t>
      </w:r>
    </w:p>
    <w:p w:rsidR="00CF3C90" w:rsidRPr="00B025E2" w:rsidRDefault="00CF3C90" w:rsidP="00CF3C90">
      <w:pPr>
        <w:autoSpaceDE w:val="0"/>
        <w:autoSpaceDN w:val="0"/>
        <w:adjustRightInd w:val="0"/>
        <w:rPr>
          <w:rFonts w:ascii="Courier New" w:hAnsi="Courier New" w:cs="Courier New"/>
          <w:noProof/>
          <w:color w:val="008000"/>
          <w:lang w:val="it-IT"/>
        </w:rPr>
      </w:pPr>
    </w:p>
    <w:p w:rsidR="00CF3C90" w:rsidRDefault="00CF3C90" w:rsidP="00CF3C90">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__VISAROUTER_HEADER__</w:t>
      </w:r>
    </w:p>
    <w:p w:rsidR="001E2B87" w:rsidRPr="00215F49" w:rsidRDefault="001E2B87" w:rsidP="001E2B87">
      <w:pPr>
        <w:pStyle w:val="Desc"/>
        <w:ind w:left="0"/>
        <w:rPr>
          <w:rFonts w:ascii="Courier New" w:hAnsi="Courier New" w:cs="Courier New"/>
          <w:sz w:val="18"/>
          <w:szCs w:val="18"/>
        </w:rPr>
      </w:pPr>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54" w:name="_Toc207697515"/>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DC53D1">
        <w:rPr>
          <w:rFonts w:ascii="Times New Roman" w:hAnsi="Times New Roman"/>
          <w:sz w:val="28"/>
          <w:szCs w:val="28"/>
        </w:rPr>
        <w:t>ConflictMgr</w:t>
      </w:r>
      <w:r>
        <w:rPr>
          <w:rFonts w:ascii="Times New Roman" w:hAnsi="Times New Roman"/>
          <w:sz w:val="28"/>
          <w:szCs w:val="28"/>
        </w:rPr>
        <w:t>.h</w:t>
      </w:r>
      <w:r w:rsidRPr="00215F49">
        <w:rPr>
          <w:rFonts w:ascii="Times New Roman" w:hAnsi="Times New Roman"/>
          <w:sz w:val="28"/>
          <w:szCs w:val="28"/>
        </w:rPr>
        <w:t xml:space="preserve"> File</w:t>
      </w:r>
      <w:bookmarkEnd w:id="54"/>
    </w:p>
    <w:p w:rsidR="001E2B87" w:rsidRDefault="001E2B87" w:rsidP="001E2B87">
      <w:pPr>
        <w:rPr>
          <w:color w:val="000000"/>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 Distributed by IVI Foundation Inc.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 Do not modify the contents of this file.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 Title   : ConflictMgr.h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 Date    : 11-06-2007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 Purpose : Include file for the VISA Conflict Resolution Manager           */</w:t>
      </w:r>
    </w:p>
    <w:p w:rsidR="00DC53D1" w:rsidRPr="00B025E2" w:rsidRDefault="00DC53D1" w:rsidP="00DC53D1">
      <w:pPr>
        <w:autoSpaceDE w:val="0"/>
        <w:autoSpaceDN w:val="0"/>
        <w:adjustRightInd w:val="0"/>
        <w:rPr>
          <w:rFonts w:ascii="Courier New" w:hAnsi="Courier New" w:cs="Courier New"/>
          <w:noProof/>
          <w:color w:val="008000"/>
          <w:sz w:val="18"/>
          <w:szCs w:val="18"/>
          <w:lang w:val="it-IT"/>
        </w:rPr>
      </w:pPr>
      <w:r w:rsidRPr="00B025E2">
        <w:rPr>
          <w:rFonts w:ascii="Courier New" w:hAnsi="Courier New" w:cs="Courier New"/>
          <w:noProof/>
          <w:color w:val="008000"/>
          <w:sz w:val="18"/>
          <w:szCs w:val="18"/>
          <w:lang w:val="it-IT"/>
        </w:rPr>
        <w:t>/*                                                                           */</w:t>
      </w:r>
    </w:p>
    <w:p w:rsidR="00DC53D1" w:rsidRPr="00B025E2" w:rsidRDefault="00DC53D1" w:rsidP="00DC53D1">
      <w:pPr>
        <w:autoSpaceDE w:val="0"/>
        <w:autoSpaceDN w:val="0"/>
        <w:adjustRightInd w:val="0"/>
        <w:rPr>
          <w:rFonts w:ascii="Courier New" w:hAnsi="Courier New" w:cs="Courier New"/>
          <w:noProof/>
          <w:color w:val="008000"/>
          <w:sz w:val="18"/>
          <w:szCs w:val="18"/>
          <w:lang w:val="it-IT"/>
        </w:rPr>
      </w:pPr>
      <w:r w:rsidRPr="00B025E2">
        <w:rPr>
          <w:rFonts w:ascii="Courier New" w:hAnsi="Courier New" w:cs="Courier New"/>
          <w:noProof/>
          <w:color w:val="008000"/>
          <w:sz w:val="18"/>
          <w:szCs w:val="18"/>
          <w:lang w:val="it-IT"/>
        </w:rPr>
        <w:t>/*---------------------------------------------------------------------------*/</w:t>
      </w:r>
    </w:p>
    <w:p w:rsidR="00DC53D1" w:rsidRPr="00B025E2" w:rsidRDefault="00DC53D1" w:rsidP="00DC53D1">
      <w:pPr>
        <w:autoSpaceDE w:val="0"/>
        <w:autoSpaceDN w:val="0"/>
        <w:adjustRightInd w:val="0"/>
        <w:rPr>
          <w:rFonts w:ascii="Courier New" w:hAnsi="Courier New" w:cs="Courier New"/>
          <w:noProof/>
          <w:color w:val="008000"/>
          <w:sz w:val="18"/>
          <w:szCs w:val="18"/>
          <w:lang w:val="it-IT"/>
        </w:rPr>
      </w:pPr>
    </w:p>
    <w:p w:rsidR="00DC53D1" w:rsidRPr="00B025E2" w:rsidRDefault="00DC53D1" w:rsidP="00DC53D1">
      <w:pPr>
        <w:autoSpaceDE w:val="0"/>
        <w:autoSpaceDN w:val="0"/>
        <w:adjustRightInd w:val="0"/>
        <w:rPr>
          <w:rFonts w:ascii="Courier New" w:hAnsi="Courier New" w:cs="Courier New"/>
          <w:noProof/>
          <w:sz w:val="18"/>
          <w:szCs w:val="18"/>
          <w:lang w:val="it-IT"/>
        </w:rPr>
      </w:pPr>
      <w:r w:rsidRPr="00B025E2">
        <w:rPr>
          <w:rFonts w:ascii="Courier New" w:hAnsi="Courier New" w:cs="Courier New"/>
          <w:noProof/>
          <w:color w:val="0000FF"/>
          <w:sz w:val="18"/>
          <w:szCs w:val="18"/>
          <w:lang w:val="it-IT"/>
        </w:rPr>
        <w:t>#ifndef</w:t>
      </w:r>
      <w:r w:rsidRPr="00B025E2">
        <w:rPr>
          <w:rFonts w:ascii="Courier New" w:hAnsi="Courier New" w:cs="Courier New"/>
          <w:noProof/>
          <w:sz w:val="18"/>
          <w:szCs w:val="18"/>
          <w:lang w:val="it-IT"/>
        </w:rPr>
        <w:t xml:space="preserve"> </w:t>
      </w:r>
      <w:r w:rsidR="003779EB" w:rsidRPr="00B025E2">
        <w:rPr>
          <w:rFonts w:ascii="Courier New" w:hAnsi="Courier New" w:cs="Courier New"/>
          <w:noProof/>
          <w:sz w:val="18"/>
          <w:szCs w:val="18"/>
          <w:lang w:val="it-IT"/>
        </w:rPr>
        <w:t>VISACM</w:t>
      </w:r>
      <w:r w:rsidRPr="00B025E2">
        <w:rPr>
          <w:rFonts w:ascii="Courier New" w:hAnsi="Courier New" w:cs="Courier New"/>
          <w:noProof/>
          <w:sz w:val="18"/>
          <w:szCs w:val="18"/>
          <w:lang w:val="it-IT"/>
        </w:rPr>
        <w:t>_CON_MGR</w:t>
      </w:r>
    </w:p>
    <w:p w:rsidR="00DC53D1" w:rsidRPr="00B025E2" w:rsidRDefault="00DC53D1" w:rsidP="00DC53D1">
      <w:pPr>
        <w:autoSpaceDE w:val="0"/>
        <w:autoSpaceDN w:val="0"/>
        <w:adjustRightInd w:val="0"/>
        <w:rPr>
          <w:rFonts w:ascii="Courier New" w:hAnsi="Courier New" w:cs="Courier New"/>
          <w:noProof/>
          <w:sz w:val="18"/>
          <w:szCs w:val="18"/>
          <w:lang w:val="it-IT"/>
        </w:rPr>
      </w:pPr>
      <w:r w:rsidRPr="00B025E2">
        <w:rPr>
          <w:rFonts w:ascii="Courier New" w:hAnsi="Courier New" w:cs="Courier New"/>
          <w:noProof/>
          <w:color w:val="0000FF"/>
          <w:sz w:val="18"/>
          <w:szCs w:val="18"/>
          <w:lang w:val="it-IT"/>
        </w:rPr>
        <w:t>#define</w:t>
      </w:r>
      <w:r w:rsidRPr="00B025E2">
        <w:rPr>
          <w:rFonts w:ascii="Courier New" w:hAnsi="Courier New" w:cs="Courier New"/>
          <w:noProof/>
          <w:sz w:val="18"/>
          <w:szCs w:val="18"/>
          <w:lang w:val="it-IT"/>
        </w:rPr>
        <w:t xml:space="preserve"> </w:t>
      </w:r>
      <w:r w:rsidR="003779EB" w:rsidRPr="00B025E2">
        <w:rPr>
          <w:rFonts w:ascii="Courier New" w:hAnsi="Courier New" w:cs="Courier New"/>
          <w:noProof/>
          <w:sz w:val="18"/>
          <w:szCs w:val="18"/>
          <w:lang w:val="it-IT"/>
        </w:rPr>
        <w:t>VISACM</w:t>
      </w:r>
      <w:r w:rsidRPr="00B025E2">
        <w:rPr>
          <w:rFonts w:ascii="Courier New" w:hAnsi="Courier New" w:cs="Courier New"/>
          <w:noProof/>
          <w:sz w:val="18"/>
          <w:szCs w:val="18"/>
          <w:lang w:val="it-IT"/>
        </w:rPr>
        <w:t>_CON_MGR</w:t>
      </w:r>
    </w:p>
    <w:p w:rsidR="00DC53D1" w:rsidRPr="00B025E2" w:rsidRDefault="00DC53D1" w:rsidP="00DC53D1">
      <w:pPr>
        <w:autoSpaceDE w:val="0"/>
        <w:autoSpaceDN w:val="0"/>
        <w:adjustRightInd w:val="0"/>
        <w:rPr>
          <w:rFonts w:ascii="Courier New" w:hAnsi="Courier New" w:cs="Courier New"/>
          <w:noProof/>
          <w:sz w:val="18"/>
          <w:szCs w:val="18"/>
          <w:lang w:val="it-IT"/>
        </w:rPr>
      </w:pPr>
    </w:p>
    <w:p w:rsidR="00DC53D1" w:rsidRPr="00A9383E" w:rsidRDefault="00DC53D1" w:rsidP="00DC53D1">
      <w:pPr>
        <w:autoSpaceDE w:val="0"/>
        <w:autoSpaceDN w:val="0"/>
        <w:adjustRightInd w:val="0"/>
        <w:rPr>
          <w:rFonts w:ascii="Courier New" w:hAnsi="Courier New" w:cs="Courier New"/>
          <w:noProof/>
          <w:color w:val="A31515"/>
          <w:sz w:val="18"/>
          <w:szCs w:val="18"/>
        </w:rPr>
      </w:pPr>
      <w:r w:rsidRPr="00A9383E">
        <w:rPr>
          <w:rFonts w:ascii="Courier New" w:hAnsi="Courier New" w:cs="Courier New"/>
          <w:noProof/>
          <w:color w:val="0000FF"/>
          <w:sz w:val="18"/>
          <w:szCs w:val="18"/>
        </w:rPr>
        <w:t>#include</w:t>
      </w:r>
      <w:r w:rsidRPr="00A9383E">
        <w:rPr>
          <w:rFonts w:ascii="Courier New" w:hAnsi="Courier New" w:cs="Courier New"/>
          <w:noProof/>
          <w:sz w:val="18"/>
          <w:szCs w:val="18"/>
        </w:rPr>
        <w:t xml:space="preserve"> </w:t>
      </w:r>
      <w:r w:rsidRPr="00A9383E">
        <w:rPr>
          <w:rFonts w:ascii="Courier New" w:hAnsi="Courier New" w:cs="Courier New"/>
          <w:noProof/>
          <w:color w:val="A31515"/>
          <w:sz w:val="18"/>
          <w:szCs w:val="18"/>
        </w:rPr>
        <w:t>"visatype.h"</w:t>
      </w:r>
    </w:p>
    <w:p w:rsidR="00DC53D1" w:rsidRPr="00A9383E" w:rsidRDefault="00DC53D1" w:rsidP="00DC53D1">
      <w:pPr>
        <w:autoSpaceDE w:val="0"/>
        <w:autoSpaceDN w:val="0"/>
        <w:adjustRightInd w:val="0"/>
        <w:rPr>
          <w:rFonts w:ascii="Courier New" w:hAnsi="Courier New" w:cs="Courier New"/>
          <w:noProof/>
          <w:color w:val="A31515"/>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 these enumerations are for conflict handler types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t>#define</w:t>
      </w:r>
      <w:r w:rsidRPr="00A9383E">
        <w:rPr>
          <w:rFonts w:ascii="Courier New" w:hAnsi="Courier New" w:cs="Courier New"/>
          <w:noProof/>
          <w:sz w:val="18"/>
          <w:szCs w:val="18"/>
        </w:rPr>
        <w:t xml:space="preserve"> </w:t>
      </w:r>
      <w:r w:rsidR="003779EB">
        <w:rPr>
          <w:rFonts w:ascii="Courier New" w:hAnsi="Courier New" w:cs="Courier New"/>
          <w:noProof/>
          <w:sz w:val="18"/>
          <w:szCs w:val="18"/>
        </w:rPr>
        <w:t>VISACM</w:t>
      </w:r>
      <w:r w:rsidRPr="00A9383E">
        <w:rPr>
          <w:rFonts w:ascii="Courier New" w:hAnsi="Courier New" w:cs="Courier New"/>
          <w:noProof/>
          <w:sz w:val="18"/>
          <w:szCs w:val="18"/>
        </w:rPr>
        <w:t>_HANDLER_NOT_CHOSEN                         0</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t>#define</w:t>
      </w:r>
      <w:r w:rsidRPr="00A9383E">
        <w:rPr>
          <w:rFonts w:ascii="Courier New" w:hAnsi="Courier New" w:cs="Courier New"/>
          <w:noProof/>
          <w:sz w:val="18"/>
          <w:szCs w:val="18"/>
        </w:rPr>
        <w:t xml:space="preserve"> </w:t>
      </w:r>
      <w:r w:rsidR="003779EB">
        <w:rPr>
          <w:rFonts w:ascii="Courier New" w:hAnsi="Courier New" w:cs="Courier New"/>
          <w:noProof/>
          <w:sz w:val="18"/>
          <w:szCs w:val="18"/>
        </w:rPr>
        <w:t>VISACM</w:t>
      </w:r>
      <w:r w:rsidRPr="00A9383E">
        <w:rPr>
          <w:rFonts w:ascii="Courier New" w:hAnsi="Courier New" w:cs="Courier New"/>
          <w:noProof/>
          <w:sz w:val="18"/>
          <w:szCs w:val="18"/>
        </w:rPr>
        <w:t>_HANDLER_CHOSEN_BY_RSRC_MGR                 1</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t>#define</w:t>
      </w:r>
      <w:r w:rsidRPr="00A9383E">
        <w:rPr>
          <w:rFonts w:ascii="Courier New" w:hAnsi="Courier New" w:cs="Courier New"/>
          <w:noProof/>
          <w:sz w:val="18"/>
          <w:szCs w:val="18"/>
        </w:rPr>
        <w:t xml:space="preserve"> </w:t>
      </w:r>
      <w:r w:rsidR="003779EB">
        <w:rPr>
          <w:rFonts w:ascii="Courier New" w:hAnsi="Courier New" w:cs="Courier New"/>
          <w:noProof/>
          <w:sz w:val="18"/>
          <w:szCs w:val="18"/>
        </w:rPr>
        <w:t>VISACM</w:t>
      </w:r>
      <w:r w:rsidRPr="00A9383E">
        <w:rPr>
          <w:rFonts w:ascii="Courier New" w:hAnsi="Courier New" w:cs="Courier New"/>
          <w:noProof/>
          <w:sz w:val="18"/>
          <w:szCs w:val="18"/>
        </w:rPr>
        <w:t>_HANDLER_CHOSEN_BY_USER                     2</w:t>
      </w:r>
    </w:p>
    <w:p w:rsidR="00DC53D1" w:rsidRPr="00A9383E" w:rsidRDefault="00DC53D1" w:rsidP="00DC53D1">
      <w:pPr>
        <w:autoSpaceDE w:val="0"/>
        <w:autoSpaceDN w:val="0"/>
        <w:adjustRightInd w:val="0"/>
        <w:rPr>
          <w:rFonts w:ascii="Courier New" w:hAnsi="Courier New" w:cs="Courier New"/>
          <w:noProof/>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8000"/>
          <w:sz w:val="18"/>
          <w:szCs w:val="18"/>
        </w:rPr>
        <w:t>/* these enumerations are for FlushConflictFile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t>#define</w:t>
      </w:r>
      <w:r w:rsidRPr="00A9383E">
        <w:rPr>
          <w:rFonts w:ascii="Courier New" w:hAnsi="Courier New" w:cs="Courier New"/>
          <w:noProof/>
          <w:sz w:val="18"/>
          <w:szCs w:val="18"/>
        </w:rPr>
        <w:t xml:space="preserve"> </w:t>
      </w:r>
      <w:r w:rsidR="003779EB">
        <w:rPr>
          <w:rFonts w:ascii="Courier New" w:hAnsi="Courier New" w:cs="Courier New"/>
          <w:noProof/>
          <w:sz w:val="18"/>
          <w:szCs w:val="18"/>
        </w:rPr>
        <w:t>VISACM</w:t>
      </w:r>
      <w:r w:rsidRPr="00A9383E">
        <w:rPr>
          <w:rFonts w:ascii="Courier New" w:hAnsi="Courier New" w:cs="Courier New"/>
          <w:noProof/>
          <w:sz w:val="18"/>
          <w:szCs w:val="18"/>
        </w:rPr>
        <w:t>_FLUSH_OVERWRITE_ALWAYS                     0</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t>#define</w:t>
      </w:r>
      <w:r w:rsidRPr="00A9383E">
        <w:rPr>
          <w:rFonts w:ascii="Courier New" w:hAnsi="Courier New" w:cs="Courier New"/>
          <w:noProof/>
          <w:sz w:val="18"/>
          <w:szCs w:val="18"/>
        </w:rPr>
        <w:t xml:space="preserve"> </w:t>
      </w:r>
      <w:r w:rsidR="003779EB">
        <w:rPr>
          <w:rFonts w:ascii="Courier New" w:hAnsi="Courier New" w:cs="Courier New"/>
          <w:noProof/>
          <w:sz w:val="18"/>
          <w:szCs w:val="18"/>
        </w:rPr>
        <w:t>VISACM</w:t>
      </w:r>
      <w:r w:rsidRPr="00A9383E">
        <w:rPr>
          <w:rFonts w:ascii="Courier New" w:hAnsi="Courier New" w:cs="Courier New"/>
          <w:noProof/>
          <w:sz w:val="18"/>
          <w:szCs w:val="18"/>
        </w:rPr>
        <w:t>_FLUSH_WRITE_IF_UNCHANGED                   1</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t>#define</w:t>
      </w:r>
      <w:r w:rsidRPr="00A9383E">
        <w:rPr>
          <w:rFonts w:ascii="Courier New" w:hAnsi="Courier New" w:cs="Courier New"/>
          <w:noProof/>
          <w:sz w:val="18"/>
          <w:szCs w:val="18"/>
        </w:rPr>
        <w:t xml:space="preserve"> </w:t>
      </w:r>
      <w:r w:rsidR="003779EB">
        <w:rPr>
          <w:rFonts w:ascii="Courier New" w:hAnsi="Courier New" w:cs="Courier New"/>
          <w:noProof/>
          <w:sz w:val="18"/>
          <w:szCs w:val="18"/>
        </w:rPr>
        <w:t>VISACM</w:t>
      </w:r>
      <w:r w:rsidRPr="00A9383E">
        <w:rPr>
          <w:rFonts w:ascii="Courier New" w:hAnsi="Courier New" w:cs="Courier New"/>
          <w:noProof/>
          <w:sz w:val="18"/>
          <w:szCs w:val="18"/>
        </w:rPr>
        <w:t>_FLUSH_WRITE_OR_RELOAD                      2</w:t>
      </w:r>
    </w:p>
    <w:p w:rsidR="00DC53D1" w:rsidRPr="00A9383E" w:rsidRDefault="00DC53D1" w:rsidP="00DC53D1">
      <w:pPr>
        <w:autoSpaceDE w:val="0"/>
        <w:autoSpaceDN w:val="0"/>
        <w:adjustRightInd w:val="0"/>
        <w:rPr>
          <w:rFonts w:ascii="Courier New" w:hAnsi="Courier New" w:cs="Courier New"/>
          <w:noProof/>
          <w:sz w:val="18"/>
          <w:szCs w:val="18"/>
        </w:rPr>
      </w:pP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lastRenderedPageBreak/>
        <w:t>#define</w:t>
      </w:r>
      <w:r w:rsidRPr="00A9383E">
        <w:rPr>
          <w:rFonts w:ascii="Courier New" w:hAnsi="Courier New" w:cs="Courier New"/>
          <w:noProof/>
          <w:sz w:val="18"/>
          <w:szCs w:val="18"/>
        </w:rPr>
        <w:t xml:space="preserve"> </w:t>
      </w:r>
      <w:r w:rsidR="003779EB">
        <w:rPr>
          <w:rFonts w:ascii="Courier New" w:hAnsi="Courier New" w:cs="Courier New"/>
          <w:noProof/>
          <w:sz w:val="18"/>
          <w:szCs w:val="18"/>
        </w:rPr>
        <w:t>VISACM</w:t>
      </w:r>
      <w:r w:rsidRPr="00A9383E">
        <w:rPr>
          <w:rFonts w:ascii="Courier New" w:hAnsi="Courier New" w:cs="Courier New"/>
          <w:noProof/>
          <w:sz w:val="18"/>
          <w:szCs w:val="18"/>
        </w:rPr>
        <w:t>_STRING_SIZE                                256</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00FF"/>
          <w:sz w:val="18"/>
          <w:szCs w:val="18"/>
        </w:rPr>
        <w:t>#define</w:t>
      </w:r>
      <w:r w:rsidRPr="00A9383E">
        <w:rPr>
          <w:rFonts w:ascii="Courier New" w:hAnsi="Courier New" w:cs="Courier New"/>
          <w:noProof/>
          <w:sz w:val="18"/>
          <w:szCs w:val="18"/>
        </w:rPr>
        <w:t xml:space="preserve"> </w:t>
      </w:r>
      <w:r w:rsidR="003779EB">
        <w:rPr>
          <w:rFonts w:ascii="Courier New" w:hAnsi="Courier New" w:cs="Courier New"/>
          <w:noProof/>
          <w:sz w:val="18"/>
          <w:szCs w:val="18"/>
        </w:rPr>
        <w:t>VISACM</w:t>
      </w:r>
      <w:r w:rsidRPr="00A9383E">
        <w:rPr>
          <w:rFonts w:ascii="Courier New" w:hAnsi="Courier New" w:cs="Courier New"/>
          <w:noProof/>
          <w:sz w:val="18"/>
          <w:szCs w:val="18"/>
        </w:rPr>
        <w:t xml:space="preserve">_GUID_STRING_SIZE                           39  </w:t>
      </w:r>
      <w:r w:rsidRPr="00A9383E">
        <w:rPr>
          <w:rFonts w:ascii="Courier New" w:hAnsi="Courier New" w:cs="Courier New"/>
          <w:noProof/>
          <w:color w:val="008000"/>
          <w:sz w:val="18"/>
          <w:szCs w:val="18"/>
        </w:rPr>
        <w:t>/* 32 hex digits + 4 dashes + null term char + surrounding braces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t>#if</w:t>
      </w:r>
      <w:r w:rsidRPr="00A9383E">
        <w:rPr>
          <w:rFonts w:ascii="Courier New" w:hAnsi="Courier New" w:cs="Courier New"/>
          <w:noProof/>
          <w:sz w:val="18"/>
          <w:szCs w:val="18"/>
        </w:rPr>
        <w:t xml:space="preserve"> </w:t>
      </w:r>
      <w:r w:rsidRPr="00A9383E">
        <w:rPr>
          <w:rFonts w:ascii="Courier New" w:hAnsi="Courier New" w:cs="Courier New"/>
          <w:noProof/>
          <w:color w:val="0000FF"/>
          <w:sz w:val="18"/>
          <w:szCs w:val="18"/>
        </w:rPr>
        <w:t>defined</w:t>
      </w:r>
      <w:r w:rsidRPr="00A9383E">
        <w:rPr>
          <w:rFonts w:ascii="Courier New" w:hAnsi="Courier New" w:cs="Courier New"/>
          <w:noProof/>
          <w:sz w:val="18"/>
          <w:szCs w:val="18"/>
        </w:rPr>
        <w:t xml:space="preserve">(__cplusplus) || </w:t>
      </w:r>
      <w:r w:rsidRPr="00A9383E">
        <w:rPr>
          <w:rFonts w:ascii="Courier New" w:hAnsi="Courier New" w:cs="Courier New"/>
          <w:noProof/>
          <w:color w:val="0000FF"/>
          <w:sz w:val="18"/>
          <w:szCs w:val="18"/>
        </w:rPr>
        <w:t>defined</w:t>
      </w:r>
      <w:r w:rsidRPr="00A9383E">
        <w:rPr>
          <w:rFonts w:ascii="Courier New" w:hAnsi="Courier New" w:cs="Courier New"/>
          <w:noProof/>
          <w:sz w:val="18"/>
          <w:szCs w:val="18"/>
        </w:rPr>
        <w:t>(__cplusplus__)</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t>extern</w:t>
      </w:r>
      <w:r w:rsidRPr="00A9383E">
        <w:rPr>
          <w:rFonts w:ascii="Courier New" w:hAnsi="Courier New" w:cs="Courier New"/>
          <w:noProof/>
          <w:sz w:val="18"/>
          <w:szCs w:val="18"/>
        </w:rPr>
        <w:t xml:space="preserve"> </w:t>
      </w:r>
      <w:r w:rsidRPr="00A9383E">
        <w:rPr>
          <w:rFonts w:ascii="Courier New" w:hAnsi="Courier New" w:cs="Courier New"/>
          <w:noProof/>
          <w:color w:val="A31515"/>
          <w:sz w:val="18"/>
          <w:szCs w:val="18"/>
        </w:rPr>
        <w:t>"C"</w:t>
      </w:r>
      <w:r w:rsidRPr="00A9383E">
        <w:rPr>
          <w:rFonts w:ascii="Courier New" w:hAnsi="Courier New" w:cs="Courier New"/>
          <w:noProof/>
          <w:sz w:val="18"/>
          <w:szCs w:val="18"/>
        </w:rPr>
        <w:t xml:space="preserve"> {</w:t>
      </w:r>
    </w:p>
    <w:p w:rsidR="00DC53D1" w:rsidRPr="00A9383E" w:rsidRDefault="00DC53D1" w:rsidP="00DC53D1">
      <w:pPr>
        <w:autoSpaceDE w:val="0"/>
        <w:autoSpaceDN w:val="0"/>
        <w:adjustRightInd w:val="0"/>
        <w:rPr>
          <w:rFonts w:ascii="Courier New" w:hAnsi="Courier New" w:cs="Courier New"/>
          <w:noProof/>
          <w:color w:val="0000FF"/>
          <w:sz w:val="18"/>
          <w:szCs w:val="18"/>
        </w:rPr>
      </w:pPr>
      <w:r w:rsidRPr="00A9383E">
        <w:rPr>
          <w:rFonts w:ascii="Courier New" w:hAnsi="Courier New" w:cs="Courier New"/>
          <w:noProof/>
          <w:color w:val="0000FF"/>
          <w:sz w:val="18"/>
          <w:szCs w:val="18"/>
        </w:rPr>
        <w:t>#endif</w:t>
      </w:r>
    </w:p>
    <w:p w:rsidR="00DC53D1" w:rsidRPr="00A9383E" w:rsidRDefault="00DC53D1" w:rsidP="00DC53D1">
      <w:pPr>
        <w:autoSpaceDE w:val="0"/>
        <w:autoSpaceDN w:val="0"/>
        <w:adjustRightInd w:val="0"/>
        <w:rPr>
          <w:rFonts w:ascii="Courier New" w:hAnsi="Courier New" w:cs="Courier New"/>
          <w:noProof/>
          <w:color w:val="0000FF"/>
          <w:sz w:val="18"/>
          <w:szCs w:val="18"/>
        </w:rPr>
      </w:pP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Initialize the DLL for use */</w:t>
      </w:r>
      <w:r w:rsidRPr="00A9383E">
        <w:rPr>
          <w:rFonts w:ascii="Courier New" w:hAnsi="Courier New" w:cs="Courier New"/>
          <w:noProof/>
          <w:sz w:val="18"/>
          <w:szCs w:val="18"/>
        </w:rPr>
        <w:t xml:space="preserve">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_Initialize();</w:t>
      </w:r>
    </w:p>
    <w:p w:rsidR="00DC53D1" w:rsidRPr="00A9383E" w:rsidRDefault="00DC53D1" w:rsidP="00DC53D1">
      <w:pPr>
        <w:autoSpaceDE w:val="0"/>
        <w:autoSpaceDN w:val="0"/>
        <w:adjustRightInd w:val="0"/>
        <w:rPr>
          <w:rFonts w:ascii="Courier New" w:hAnsi="Courier New" w:cs="Courier New"/>
          <w:noProof/>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Close the DLL after use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_Close();</w:t>
      </w:r>
    </w:p>
    <w:p w:rsidR="00DC53D1" w:rsidRPr="00A9383E" w:rsidRDefault="00DC53D1" w:rsidP="00DC53D1">
      <w:pPr>
        <w:autoSpaceDE w:val="0"/>
        <w:autoSpaceDN w:val="0"/>
        <w:adjustRightInd w:val="0"/>
        <w:rPr>
          <w:rFonts w:ascii="Courier New" w:hAnsi="Courier New" w:cs="Courier New"/>
          <w:noProof/>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toggle conflict storage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 xml:space="preserve">_SetStoreConflictsOnly(ViBoolean storeConflicts);  </w:t>
      </w:r>
      <w:r w:rsidR="00E5130D">
        <w:rPr>
          <w:rFonts w:ascii="Courier New" w:hAnsi="Courier New" w:cs="Courier New"/>
          <w:noProof/>
          <w:sz w:val="18"/>
          <w:szCs w:val="18"/>
        </w:rPr>
        <w:t xml:space="preserve">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storage setting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 xml:space="preserve">_GetStoreConflictsOnly(ViPBoolean conflictSetting);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conflict table filename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 xml:space="preserve">_GetConflictTableFilename(ViChar filename[]); </w:t>
      </w:r>
      <w:r w:rsidR="00E5130D">
        <w:rPr>
          <w:rFonts w:ascii="Courier New" w:hAnsi="Courier New" w:cs="Courier New"/>
          <w:noProof/>
          <w:sz w:val="18"/>
          <w:szCs w:val="18"/>
        </w:rPr>
        <w:t xml:space="preserve">    </w:t>
      </w: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number of conflict table entries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 xml:space="preserve">_GetResourceCount(ViPInt32 numberRsrcs);       </w:t>
      </w:r>
      <w:r w:rsidR="00E5130D">
        <w:rPr>
          <w:rFonts w:ascii="Courier New" w:hAnsi="Courier New" w:cs="Courier New"/>
          <w:noProof/>
          <w:sz w:val="18"/>
          <w:szCs w:val="18"/>
        </w:rPr>
        <w:t xml:space="preserve">    </w:t>
      </w:r>
      <w:r w:rsidR="003779EB">
        <w:rPr>
          <w:rFonts w:ascii="Courier New" w:hAnsi="Courier New" w:cs="Courier New"/>
          <w:noProof/>
          <w:sz w:val="18"/>
          <w:szCs w:val="18"/>
        </w:rPr>
        <w:t xml:space="preserv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number of conflict table entries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_ClearResourceHandlersFromTable();</w:t>
      </w:r>
    </w:p>
    <w:p w:rsidR="00DC53D1" w:rsidRPr="00A9383E" w:rsidRDefault="00DC53D1" w:rsidP="00DC53D1">
      <w:pPr>
        <w:autoSpaceDE w:val="0"/>
        <w:autoSpaceDN w:val="0"/>
        <w:adjustRightInd w:val="0"/>
        <w:rPr>
          <w:rFonts w:ascii="Courier New" w:hAnsi="Courier New" w:cs="Courier New"/>
          <w:noProof/>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create a new handler in conflict table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_CreateHandler(</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ViUInt16 interfaceType,                            </w:t>
      </w:r>
      <w:r w:rsidRPr="00A9383E">
        <w:rPr>
          <w:rFonts w:ascii="Courier New" w:hAnsi="Courier New" w:cs="Courier New"/>
          <w:noProof/>
          <w:color w:val="008000"/>
          <w:sz w:val="18"/>
          <w:szCs w:val="18"/>
        </w:rPr>
        <w:t>/* all in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ViUInt16 interfaceNumber,</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ViConstString sessionType,</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ViConstString guid_SRM,</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ViInt16 conflictHandlerType,</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ViConstString comments);</w:t>
      </w:r>
    </w:p>
    <w:p w:rsidR="00DC53D1" w:rsidRPr="00A9383E" w:rsidRDefault="00DC53D1" w:rsidP="00DC53D1">
      <w:pPr>
        <w:autoSpaceDE w:val="0"/>
        <w:autoSpaceDN w:val="0"/>
        <w:adjustRightInd w:val="0"/>
        <w:rPr>
          <w:rFonts w:ascii="Courier New" w:hAnsi="Courier New" w:cs="Courier New"/>
          <w:noProof/>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delete a handler by specifying ALL identifying attributes */</w:t>
      </w:r>
    </w:p>
    <w:p w:rsidR="00DC53D1" w:rsidRPr="00B025E2" w:rsidRDefault="00DC53D1" w:rsidP="00DC53D1">
      <w:pPr>
        <w:autoSpaceDE w:val="0"/>
        <w:autoSpaceDN w:val="0"/>
        <w:adjustRightInd w:val="0"/>
        <w:rPr>
          <w:rFonts w:ascii="Courier New" w:hAnsi="Courier New" w:cs="Courier New"/>
          <w:noProof/>
          <w:sz w:val="18"/>
          <w:szCs w:val="18"/>
          <w:lang w:val="it-IT"/>
        </w:rPr>
      </w:pPr>
      <w:r w:rsidRPr="00A9383E">
        <w:rPr>
          <w:rFonts w:ascii="Courier New" w:hAnsi="Courier New" w:cs="Courier New"/>
          <w:noProof/>
          <w:sz w:val="18"/>
          <w:szCs w:val="18"/>
        </w:rPr>
        <w:t xml:space="preserve">   </w:t>
      </w:r>
      <w:r w:rsidRPr="00B025E2">
        <w:rPr>
          <w:rFonts w:ascii="Courier New" w:hAnsi="Courier New" w:cs="Courier New"/>
          <w:noProof/>
          <w:sz w:val="18"/>
          <w:szCs w:val="18"/>
          <w:lang w:val="it-IT"/>
        </w:rPr>
        <w:t xml:space="preserve">ViStatus _VI_FUNC </w:t>
      </w:r>
      <w:r w:rsidR="003779EB" w:rsidRPr="00B025E2">
        <w:rPr>
          <w:rFonts w:ascii="Courier New" w:hAnsi="Courier New" w:cs="Courier New"/>
          <w:noProof/>
          <w:sz w:val="18"/>
          <w:szCs w:val="18"/>
          <w:lang w:val="it-IT"/>
        </w:rPr>
        <w:t>VISACM</w:t>
      </w:r>
      <w:r w:rsidRPr="00B025E2">
        <w:rPr>
          <w:rFonts w:ascii="Courier New" w:hAnsi="Courier New" w:cs="Courier New"/>
          <w:noProof/>
          <w:sz w:val="18"/>
          <w:szCs w:val="18"/>
          <w:lang w:val="it-IT"/>
        </w:rPr>
        <w:t>_DeleteHandler(</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B025E2">
        <w:rPr>
          <w:rFonts w:ascii="Courier New" w:hAnsi="Courier New" w:cs="Courier New"/>
          <w:noProof/>
          <w:sz w:val="18"/>
          <w:szCs w:val="18"/>
          <w:lang w:val="it-IT"/>
        </w:rPr>
        <w:t xml:space="preserve">      </w:t>
      </w:r>
      <w:r w:rsidRPr="00A9383E">
        <w:rPr>
          <w:rFonts w:ascii="Courier New" w:hAnsi="Courier New" w:cs="Courier New"/>
          <w:noProof/>
          <w:sz w:val="18"/>
          <w:szCs w:val="18"/>
        </w:rPr>
        <w:t xml:space="preserve">ViUInt16 interfaceType,                            </w:t>
      </w:r>
      <w:r w:rsidRPr="00A9383E">
        <w:rPr>
          <w:rFonts w:ascii="Courier New" w:hAnsi="Courier New" w:cs="Courier New"/>
          <w:noProof/>
          <w:color w:val="008000"/>
          <w:sz w:val="18"/>
          <w:szCs w:val="18"/>
        </w:rPr>
        <w:t>/* all in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ViUInt16 interfaceNumber,</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ViConstString sessionType,</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ViConstString guid_SRM);</w:t>
      </w:r>
    </w:p>
    <w:p w:rsidR="00DC53D1" w:rsidRPr="00A9383E" w:rsidRDefault="00DC53D1" w:rsidP="00DC53D1">
      <w:pPr>
        <w:autoSpaceDE w:val="0"/>
        <w:autoSpaceDN w:val="0"/>
        <w:adjustRightInd w:val="0"/>
        <w:rPr>
          <w:rFonts w:ascii="Courier New" w:hAnsi="Courier New" w:cs="Courier New"/>
          <w:noProof/>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delete all handlers for a specific GUID (for use when visa fails to load)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_DeleteHandlerByGUID(ViConstString guid_SRM);</w:t>
      </w:r>
      <w:r w:rsidR="00E5130D">
        <w:rPr>
          <w:rFonts w:ascii="Courier New" w:hAnsi="Courier New" w:cs="Courier New"/>
          <w:noProof/>
          <w:sz w:val="18"/>
          <w:szCs w:val="18"/>
        </w:rPr>
        <w:t xml:space="preserve">    </w:t>
      </w: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delete handler by index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_DeleteResourceByIndex(ViInt32 resourceIndex);</w:t>
      </w:r>
      <w:r w:rsidR="00E5130D">
        <w:rPr>
          <w:rFonts w:ascii="Courier New" w:hAnsi="Courier New" w:cs="Courier New"/>
          <w:noProof/>
          <w:sz w:val="18"/>
          <w:szCs w:val="18"/>
        </w:rPr>
        <w:t xml:space="preserve">    </w:t>
      </w: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find a handler for a interface number, type, and session type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_FindChosenHandler(</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ViUInt16 interfaceType,                            </w:t>
      </w:r>
      <w:r w:rsidRPr="00A9383E">
        <w:rPr>
          <w:rFonts w:ascii="Courier New" w:hAnsi="Courier New" w:cs="Courier New"/>
          <w:noProof/>
          <w:color w:val="008000"/>
          <w:sz w:val="18"/>
          <w:szCs w:val="18"/>
        </w:rPr>
        <w:t>/* in  */</w:t>
      </w:r>
      <w:r w:rsidRPr="00A9383E">
        <w:rPr>
          <w:rFonts w:ascii="Courier New" w:hAnsi="Courier New" w:cs="Courier New"/>
          <w:noProof/>
          <w:sz w:val="18"/>
          <w:szCs w:val="18"/>
        </w:rPr>
        <w:t xml:space="preserve">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ViUInt16 interfaceNumber,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ViConstString sessionType,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ViChar guid_SRM[],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ViPInt16 conflictHandlerType);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conflict table entry, mainly used to iterate through all entries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_QueryResource(</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lastRenderedPageBreak/>
        <w:t xml:space="preserve">      ViInt32 resourceIndex,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ViPUInt16 interfaceType,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ViPUInt16 interfaceNumber,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ViChar sessionType[],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ViPInt16 numHandlers);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a handler for a specific interface and session type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_QueryResourceHandler(</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ViInt32 resourceIndex,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ViInt32 handlerIndex,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ViChar guid_SRM[],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ViPInt16 conflictHandlerType,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ViChar comments[]);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preferred visa GUID and name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 xml:space="preserve">_GetVisaPreferred(ViChar guid_SRM[]);    </w:t>
      </w:r>
      <w:r w:rsidR="003779EB">
        <w:rPr>
          <w:rFonts w:ascii="Courier New" w:hAnsi="Courier New" w:cs="Courier New"/>
          <w:noProof/>
          <w:sz w:val="18"/>
          <w:szCs w:val="18"/>
        </w:rPr>
        <w:t xml:space="preserve"> </w:t>
      </w:r>
      <w:r w:rsidR="00E5130D">
        <w:rPr>
          <w:rFonts w:ascii="Courier New" w:hAnsi="Courier New" w:cs="Courier New"/>
          <w:noProof/>
          <w:sz w:val="18"/>
          <w:szCs w:val="18"/>
        </w:rPr>
        <w:t xml:space="preserve">    </w:t>
      </w:r>
      <w:r w:rsidR="003779EB">
        <w:rPr>
          <w:rFonts w:ascii="Courier New" w:hAnsi="Courier New" w:cs="Courier New"/>
          <w:noProof/>
          <w:sz w:val="18"/>
          <w:szCs w:val="18"/>
        </w:rPr>
        <w:t xml:space="preserve">     </w:t>
      </w: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set preferred visa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 xml:space="preserve">_SetVisaPreferred(ViConstString guid_SRM); </w:t>
      </w:r>
      <w:r w:rsidR="003779EB">
        <w:rPr>
          <w:rFonts w:ascii="Courier New" w:hAnsi="Courier New" w:cs="Courier New"/>
          <w:noProof/>
          <w:sz w:val="18"/>
          <w:szCs w:val="18"/>
        </w:rPr>
        <w:t xml:space="preserve">   </w:t>
      </w:r>
      <w:r w:rsidR="00E5130D">
        <w:rPr>
          <w:rFonts w:ascii="Courier New" w:hAnsi="Courier New" w:cs="Courier New"/>
          <w:noProof/>
          <w:sz w:val="18"/>
          <w:szCs w:val="18"/>
        </w:rPr>
        <w:t xml:space="preserve">    </w:t>
      </w:r>
      <w:r w:rsidR="003779EB">
        <w:rPr>
          <w:rFonts w:ascii="Courier New" w:hAnsi="Courier New" w:cs="Courier New"/>
          <w:noProof/>
          <w:sz w:val="18"/>
          <w:szCs w:val="18"/>
        </w:rPr>
        <w:t xml:space="preserve">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_GetInstalledVisaCount(ViPInt32 numberOfVisas);</w:t>
      </w:r>
      <w:r w:rsidR="00E5130D">
        <w:rPr>
          <w:rFonts w:ascii="Courier New" w:hAnsi="Courier New" w:cs="Courier New"/>
          <w:noProof/>
          <w:sz w:val="18"/>
          <w:szCs w:val="18"/>
        </w:rPr>
        <w:t xml:space="preserve">    </w:t>
      </w: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installed visa by index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 xml:space="preserve">_GetInstalledVisa(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ViInt32 index,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ViPUInt16 vendorID,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ViChar guid_SRM[],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ViChar visaPathLocation[],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ViChar visaFriendlyName[],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ViChar comments[]);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if a visa is enabled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_GetVisaEnabled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ViConstString guid_SRM,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ViPBoolean enabled);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set whether a visa is enabled or disabled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_SetVisaEnabled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ViConstString guid_SRM,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ViBoolean enabled);                                </w:t>
      </w:r>
      <w:r w:rsidRPr="00A9383E">
        <w:rPr>
          <w:rFonts w:ascii="Courier New" w:hAnsi="Courier New" w:cs="Courier New"/>
          <w:noProof/>
          <w:color w:val="008000"/>
          <w:sz w:val="18"/>
          <w:szCs w:val="18"/>
        </w:rPr>
        <w:t>/* in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flush the table in memory to file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_FlushConflictFile(</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ViInt16 behavior,                                  </w:t>
      </w:r>
      <w:r w:rsidRPr="00A9383E">
        <w:rPr>
          <w:rFonts w:ascii="Courier New" w:hAnsi="Courier New" w:cs="Courier New"/>
          <w:noProof/>
          <w:color w:val="008000"/>
          <w:sz w:val="18"/>
          <w:szCs w:val="18"/>
        </w:rPr>
        <w:t>/* in  */</w:t>
      </w:r>
      <w:r w:rsidRPr="00A9383E">
        <w:rPr>
          <w:rFonts w:ascii="Courier New" w:hAnsi="Courier New" w:cs="Courier New"/>
          <w:noProof/>
          <w:sz w:val="18"/>
          <w:szCs w:val="18"/>
        </w:rPr>
        <w:t xml:space="preserve">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ViPBoolean fileOnDiskWasNewer);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get whether any changes have been made to the table since load */</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 xml:space="preserve">_GetIsDirty(ViPBoolean isDirty);      </w:t>
      </w:r>
      <w:r w:rsidR="003779EB">
        <w:rPr>
          <w:rFonts w:ascii="Courier New" w:hAnsi="Courier New" w:cs="Courier New"/>
          <w:noProof/>
          <w:sz w:val="18"/>
          <w:szCs w:val="18"/>
        </w:rPr>
        <w:t xml:space="preserve">    </w:t>
      </w:r>
      <w:r w:rsidRPr="00A9383E">
        <w:rPr>
          <w:rFonts w:ascii="Courier New" w:hAnsi="Courier New" w:cs="Courier New"/>
          <w:noProof/>
          <w:sz w:val="18"/>
          <w:szCs w:val="18"/>
        </w:rPr>
        <w:t xml:space="preserve">     </w:t>
      </w:r>
      <w:r w:rsidR="00E5130D">
        <w:rPr>
          <w:rFonts w:ascii="Courier New" w:hAnsi="Courier New" w:cs="Courier New"/>
          <w:noProof/>
          <w:sz w:val="18"/>
          <w:szCs w:val="18"/>
        </w:rPr>
        <w:t xml:space="preserve">    </w:t>
      </w:r>
      <w:r w:rsidR="003779EB">
        <w:rPr>
          <w:rFonts w:ascii="Courier New" w:hAnsi="Courier New" w:cs="Courier New"/>
          <w:noProof/>
          <w:sz w:val="18"/>
          <w:szCs w:val="18"/>
        </w:rPr>
        <w:t xml:space="preserve"> </w:t>
      </w:r>
      <w:r w:rsidRPr="00A9383E">
        <w:rPr>
          <w:rFonts w:ascii="Courier New" w:hAnsi="Courier New" w:cs="Courier New"/>
          <w:noProof/>
          <w:color w:val="008000"/>
          <w:sz w:val="18"/>
          <w:szCs w:val="18"/>
        </w:rPr>
        <w:t>/* out */</w:t>
      </w:r>
    </w:p>
    <w:p w:rsidR="00DC53D1" w:rsidRPr="00A9383E" w:rsidRDefault="00DC53D1" w:rsidP="00DC53D1">
      <w:pPr>
        <w:autoSpaceDE w:val="0"/>
        <w:autoSpaceDN w:val="0"/>
        <w:adjustRightInd w:val="0"/>
        <w:rPr>
          <w:rFonts w:ascii="Courier New" w:hAnsi="Courier New" w:cs="Courier New"/>
          <w:noProof/>
          <w:color w:val="008000"/>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reload the file from disk regardless of any changes in memory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_ReloadFile();</w:t>
      </w:r>
    </w:p>
    <w:p w:rsidR="00DC53D1" w:rsidRPr="00A9383E" w:rsidRDefault="00DC53D1" w:rsidP="00DC53D1">
      <w:pPr>
        <w:autoSpaceDE w:val="0"/>
        <w:autoSpaceDN w:val="0"/>
        <w:adjustRightInd w:val="0"/>
        <w:rPr>
          <w:rFonts w:ascii="Courier New" w:hAnsi="Courier New" w:cs="Courier New"/>
          <w:noProof/>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xml:space="preserve">/* reset the table to no handlers, no preferred visa, and no disabled </w:t>
      </w:r>
      <w:r w:rsidR="00CD6927">
        <w:rPr>
          <w:rFonts w:ascii="Courier New" w:hAnsi="Courier New" w:cs="Courier New"/>
          <w:noProof/>
          <w:color w:val="008000"/>
          <w:sz w:val="18"/>
          <w:szCs w:val="18"/>
        </w:rPr>
        <w:t>VISA libraries</w:t>
      </w:r>
      <w:r w:rsidRPr="00A9383E">
        <w:rPr>
          <w:rFonts w:ascii="Courier New" w:hAnsi="Courier New" w:cs="Courier New"/>
          <w:noProof/>
          <w:color w:val="008000"/>
          <w:sz w:val="18"/>
          <w:szCs w:val="18"/>
        </w:rPr>
        <w:t xml:space="preserve"> */</w:t>
      </w: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 xml:space="preserve">   ViStatus _VI_FUNC </w:t>
      </w:r>
      <w:r w:rsidR="003779EB">
        <w:rPr>
          <w:rFonts w:ascii="Courier New" w:hAnsi="Courier New" w:cs="Courier New"/>
          <w:noProof/>
          <w:sz w:val="18"/>
          <w:szCs w:val="18"/>
        </w:rPr>
        <w:t>VISACM</w:t>
      </w:r>
      <w:r w:rsidRPr="00A9383E">
        <w:rPr>
          <w:rFonts w:ascii="Courier New" w:hAnsi="Courier New" w:cs="Courier New"/>
          <w:noProof/>
          <w:sz w:val="18"/>
          <w:szCs w:val="18"/>
        </w:rPr>
        <w:t>_ClearEntireTable();</w:t>
      </w:r>
    </w:p>
    <w:p w:rsidR="00DC53D1" w:rsidRPr="00A9383E" w:rsidRDefault="00DC53D1" w:rsidP="00DC53D1">
      <w:pPr>
        <w:autoSpaceDE w:val="0"/>
        <w:autoSpaceDN w:val="0"/>
        <w:adjustRightInd w:val="0"/>
        <w:rPr>
          <w:rFonts w:ascii="Courier New" w:hAnsi="Courier New" w:cs="Courier New"/>
          <w:noProof/>
          <w:sz w:val="18"/>
          <w:szCs w:val="18"/>
        </w:rPr>
      </w:pPr>
    </w:p>
    <w:p w:rsidR="00DC53D1" w:rsidRPr="00A9383E" w:rsidRDefault="00DC53D1" w:rsidP="00DC53D1">
      <w:pPr>
        <w:autoSpaceDE w:val="0"/>
        <w:autoSpaceDN w:val="0"/>
        <w:adjustRightInd w:val="0"/>
        <w:rPr>
          <w:rFonts w:ascii="Courier New" w:hAnsi="Courier New" w:cs="Courier New"/>
          <w:noProof/>
          <w:sz w:val="18"/>
          <w:szCs w:val="18"/>
        </w:rPr>
      </w:pPr>
      <w:r w:rsidRPr="00A9383E">
        <w:rPr>
          <w:rFonts w:ascii="Courier New" w:hAnsi="Courier New" w:cs="Courier New"/>
          <w:noProof/>
          <w:color w:val="0000FF"/>
          <w:sz w:val="18"/>
          <w:szCs w:val="18"/>
        </w:rPr>
        <w:t>#if</w:t>
      </w:r>
      <w:r w:rsidRPr="00A9383E">
        <w:rPr>
          <w:rFonts w:ascii="Courier New" w:hAnsi="Courier New" w:cs="Courier New"/>
          <w:noProof/>
          <w:sz w:val="18"/>
          <w:szCs w:val="18"/>
        </w:rPr>
        <w:t xml:space="preserve"> </w:t>
      </w:r>
      <w:r w:rsidRPr="00A9383E">
        <w:rPr>
          <w:rFonts w:ascii="Courier New" w:hAnsi="Courier New" w:cs="Courier New"/>
          <w:noProof/>
          <w:color w:val="0000FF"/>
          <w:sz w:val="18"/>
          <w:szCs w:val="18"/>
        </w:rPr>
        <w:t>defined</w:t>
      </w:r>
      <w:r w:rsidRPr="00A9383E">
        <w:rPr>
          <w:rFonts w:ascii="Courier New" w:hAnsi="Courier New" w:cs="Courier New"/>
          <w:noProof/>
          <w:sz w:val="18"/>
          <w:szCs w:val="18"/>
        </w:rPr>
        <w:t xml:space="preserve">(__cplusplus) || </w:t>
      </w:r>
      <w:r w:rsidRPr="00A9383E">
        <w:rPr>
          <w:rFonts w:ascii="Courier New" w:hAnsi="Courier New" w:cs="Courier New"/>
          <w:noProof/>
          <w:color w:val="0000FF"/>
          <w:sz w:val="18"/>
          <w:szCs w:val="18"/>
        </w:rPr>
        <w:t>defined</w:t>
      </w:r>
      <w:r w:rsidRPr="00A9383E">
        <w:rPr>
          <w:rFonts w:ascii="Courier New" w:hAnsi="Courier New" w:cs="Courier New"/>
          <w:noProof/>
          <w:sz w:val="18"/>
          <w:szCs w:val="18"/>
        </w:rPr>
        <w:t>(__cplusplus__)</w:t>
      </w: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extern "C" brace */</w:t>
      </w:r>
    </w:p>
    <w:p w:rsidR="00DC53D1" w:rsidRPr="00A9383E" w:rsidRDefault="00DC53D1" w:rsidP="00DC53D1">
      <w:pPr>
        <w:autoSpaceDE w:val="0"/>
        <w:autoSpaceDN w:val="0"/>
        <w:adjustRightInd w:val="0"/>
        <w:rPr>
          <w:rFonts w:ascii="Courier New" w:hAnsi="Courier New" w:cs="Courier New"/>
          <w:noProof/>
          <w:color w:val="0000FF"/>
          <w:sz w:val="18"/>
          <w:szCs w:val="18"/>
        </w:rPr>
      </w:pPr>
      <w:r w:rsidRPr="00A9383E">
        <w:rPr>
          <w:rFonts w:ascii="Courier New" w:hAnsi="Courier New" w:cs="Courier New"/>
          <w:noProof/>
          <w:color w:val="0000FF"/>
          <w:sz w:val="18"/>
          <w:szCs w:val="18"/>
        </w:rPr>
        <w:t>#endif</w:t>
      </w:r>
    </w:p>
    <w:p w:rsidR="00DC53D1" w:rsidRPr="00A9383E" w:rsidRDefault="00DC53D1" w:rsidP="00DC53D1">
      <w:pPr>
        <w:autoSpaceDE w:val="0"/>
        <w:autoSpaceDN w:val="0"/>
        <w:adjustRightInd w:val="0"/>
        <w:rPr>
          <w:rFonts w:ascii="Courier New" w:hAnsi="Courier New" w:cs="Courier New"/>
          <w:noProof/>
          <w:color w:val="0000FF"/>
          <w:sz w:val="18"/>
          <w:szCs w:val="18"/>
        </w:rPr>
      </w:pPr>
    </w:p>
    <w:p w:rsidR="00DC53D1" w:rsidRPr="00A9383E" w:rsidRDefault="00DC53D1" w:rsidP="00DC53D1">
      <w:pPr>
        <w:autoSpaceDE w:val="0"/>
        <w:autoSpaceDN w:val="0"/>
        <w:adjustRightInd w:val="0"/>
        <w:rPr>
          <w:rFonts w:ascii="Courier New" w:hAnsi="Courier New" w:cs="Courier New"/>
          <w:noProof/>
          <w:color w:val="008000"/>
          <w:sz w:val="18"/>
          <w:szCs w:val="18"/>
        </w:rPr>
      </w:pPr>
      <w:r w:rsidRPr="00A9383E">
        <w:rPr>
          <w:rFonts w:ascii="Courier New" w:hAnsi="Courier New" w:cs="Courier New"/>
          <w:noProof/>
          <w:color w:val="0000FF"/>
          <w:sz w:val="18"/>
          <w:szCs w:val="18"/>
        </w:rPr>
        <w:t>#endif</w:t>
      </w:r>
      <w:r w:rsidRPr="00A9383E">
        <w:rPr>
          <w:rFonts w:ascii="Courier New" w:hAnsi="Courier New" w:cs="Courier New"/>
          <w:noProof/>
          <w:sz w:val="18"/>
          <w:szCs w:val="18"/>
        </w:rPr>
        <w:t xml:space="preserve"> </w:t>
      </w:r>
      <w:r w:rsidRPr="00A9383E">
        <w:rPr>
          <w:rFonts w:ascii="Courier New" w:hAnsi="Courier New" w:cs="Courier New"/>
          <w:noProof/>
          <w:color w:val="008000"/>
          <w:sz w:val="18"/>
          <w:szCs w:val="18"/>
        </w:rPr>
        <w:t>/* endif for IVI_CON_MGR macro */</w:t>
      </w:r>
    </w:p>
    <w:p w:rsidR="0032678A" w:rsidRDefault="0032678A" w:rsidP="0032678A">
      <w:pPr>
        <w:rPr>
          <w:b/>
          <w:color w:val="000000"/>
          <w:sz w:val="36"/>
        </w:rPr>
      </w:pPr>
    </w:p>
    <w:p w:rsidR="0032678A" w:rsidRPr="00215F49" w:rsidRDefault="0032678A" w:rsidP="0032678A">
      <w:pPr>
        <w:pStyle w:val="Heading2"/>
        <w:numPr>
          <w:ilvl w:val="0"/>
          <w:numId w:val="0"/>
        </w:numPr>
        <w:ind w:left="-360"/>
        <w:rPr>
          <w:rFonts w:ascii="Times New Roman" w:hAnsi="Times New Roman"/>
          <w:sz w:val="28"/>
          <w:szCs w:val="28"/>
        </w:rPr>
      </w:pPr>
      <w:bookmarkStart w:id="55" w:name="_Toc207697516"/>
      <w:r w:rsidRPr="00215F49">
        <w:rPr>
          <w:rFonts w:ascii="Times New Roman" w:hAnsi="Times New Roman"/>
          <w:sz w:val="28"/>
          <w:szCs w:val="28"/>
        </w:rPr>
        <w:lastRenderedPageBreak/>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55"/>
    </w:p>
    <w:p w:rsidR="0032678A" w:rsidRDefault="0032678A" w:rsidP="0032678A">
      <w:pPr>
        <w:rPr>
          <w:color w:val="000000"/>
        </w:rPr>
      </w:pP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_GetConflictTableFilename</w:t>
      </w:r>
      <w:r w:rsidRPr="00A9383E">
        <w:rPr>
          <w:rFonts w:ascii="Courier New" w:hAnsi="Courier New" w:cs="Courier New"/>
          <w:noProof/>
          <w:sz w:val="18"/>
          <w:szCs w:val="18"/>
        </w:rPr>
        <w:tab/>
      </w:r>
      <w:r w:rsidRPr="00A9383E">
        <w:rPr>
          <w:rFonts w:ascii="Courier New" w:hAnsi="Courier New" w:cs="Courier New"/>
          <w:noProof/>
          <w:sz w:val="18"/>
          <w:szCs w:val="18"/>
        </w:rPr>
        <w:tab/>
      </w:r>
      <w:r w:rsidR="003779EB">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_CreateHandler</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@2</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_DeleteHandler</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@3</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_DeleteHandlerByGUID</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003779EB">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@4</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_DeleteResourceByIndex</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@5</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_FindChosenHandler</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@6</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_QueryResource</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@7</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_QueryResourceHandler</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003779EB">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@8</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_ClearResourceHandlersFromTable</w:t>
      </w:r>
      <w:r w:rsidRPr="00A9383E">
        <w:rPr>
          <w:rFonts w:ascii="Courier New" w:hAnsi="Courier New" w:cs="Courier New"/>
          <w:noProof/>
          <w:sz w:val="18"/>
          <w:szCs w:val="18"/>
        </w:rPr>
        <w:tab/>
      </w:r>
      <w:r w:rsidR="003779EB">
        <w:rPr>
          <w:rFonts w:ascii="Courier New" w:hAnsi="Courier New" w:cs="Courier New"/>
          <w:noProof/>
          <w:sz w:val="18"/>
          <w:szCs w:val="18"/>
        </w:rPr>
        <w:tab/>
      </w:r>
      <w:r w:rsidR="003779EB">
        <w:rPr>
          <w:rFonts w:ascii="Courier New" w:hAnsi="Courier New" w:cs="Courier New"/>
          <w:noProof/>
          <w:sz w:val="18"/>
          <w:szCs w:val="18"/>
        </w:rPr>
        <w:tab/>
      </w:r>
      <w:r w:rsidRPr="00A9383E">
        <w:rPr>
          <w:rFonts w:ascii="Courier New" w:hAnsi="Courier New" w:cs="Courier New"/>
          <w:noProof/>
          <w:sz w:val="18"/>
          <w:szCs w:val="18"/>
        </w:rPr>
        <w:tab/>
        <w:t>@9</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_GetVisaPreferred</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@10</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_SetVisaPreferred</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@11</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_GetInstalledVisa</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@12</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_GetResourceCount</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@13</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_SetStoreConflictsOnly</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@14</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_GetStoreConflictsOnly</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@15</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_GetInstalledVisaCount</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@16</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_FlushConflictFile</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@17</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_Initialize</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@18</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_Close</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@19</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_GetIsDirty</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@20</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_SetVisaEnabled</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@21</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_GetVisaEnabled</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@22</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_ReloadFile</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@23</w:t>
      </w: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ab/>
      </w:r>
      <w:r w:rsidR="003779EB">
        <w:rPr>
          <w:rFonts w:ascii="Courier New" w:hAnsi="Courier New" w:cs="Courier New"/>
          <w:noProof/>
          <w:sz w:val="18"/>
          <w:szCs w:val="18"/>
        </w:rPr>
        <w:t>VISACM</w:t>
      </w:r>
      <w:r w:rsidRPr="00A9383E">
        <w:rPr>
          <w:rFonts w:ascii="Courier New" w:hAnsi="Courier New" w:cs="Courier New"/>
          <w:noProof/>
          <w:sz w:val="18"/>
          <w:szCs w:val="18"/>
        </w:rPr>
        <w:t>_ClearEntireTable</w:t>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r>
      <w:r w:rsidRPr="00A9383E">
        <w:rPr>
          <w:rFonts w:ascii="Courier New" w:hAnsi="Courier New" w:cs="Courier New"/>
          <w:noProof/>
          <w:sz w:val="18"/>
          <w:szCs w:val="18"/>
        </w:rPr>
        <w:tab/>
        <w:t>@24</w:t>
      </w:r>
    </w:p>
    <w:p w:rsidR="0032678A" w:rsidRDefault="0032678A" w:rsidP="0032678A">
      <w:pPr>
        <w:rPr>
          <w:b/>
          <w:color w:val="000000"/>
          <w:sz w:val="36"/>
        </w:rPr>
      </w:pPr>
    </w:p>
    <w:p w:rsidR="00DC53D1" w:rsidRPr="00215F49" w:rsidRDefault="00DC53D1" w:rsidP="00DC53D1">
      <w:pPr>
        <w:pStyle w:val="Heading2"/>
        <w:numPr>
          <w:ilvl w:val="0"/>
          <w:numId w:val="0"/>
        </w:numPr>
        <w:ind w:left="-360"/>
        <w:rPr>
          <w:rFonts w:ascii="Times New Roman" w:hAnsi="Times New Roman"/>
          <w:sz w:val="28"/>
          <w:szCs w:val="28"/>
        </w:rPr>
      </w:pPr>
      <w:bookmarkStart w:id="56" w:name="_Toc207697517"/>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visaUtilities.h</w:t>
      </w:r>
      <w:r w:rsidRPr="00215F49">
        <w:rPr>
          <w:rFonts w:ascii="Times New Roman" w:hAnsi="Times New Roman"/>
          <w:sz w:val="28"/>
          <w:szCs w:val="28"/>
        </w:rPr>
        <w:t xml:space="preserve"> File</w:t>
      </w:r>
      <w:bookmarkEnd w:id="56"/>
    </w:p>
    <w:p w:rsidR="00DC53D1" w:rsidRDefault="00DC53D1" w:rsidP="00DC53D1">
      <w:pPr>
        <w:rPr>
          <w:color w:val="000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rsidR="00293742" w:rsidRDefault="00293742" w:rsidP="00293742">
      <w:pPr>
        <w:rPr>
          <w:b/>
          <w:color w:val="000000"/>
          <w:sz w:val="36"/>
        </w:rPr>
      </w:pPr>
    </w:p>
    <w:p w:rsidR="00293742" w:rsidRPr="00215F49" w:rsidRDefault="00293742" w:rsidP="00293742">
      <w:pPr>
        <w:pStyle w:val="Heading2"/>
        <w:numPr>
          <w:ilvl w:val="0"/>
          <w:numId w:val="0"/>
        </w:numPr>
        <w:ind w:left="-360"/>
        <w:rPr>
          <w:rFonts w:ascii="Times New Roman" w:hAnsi="Times New Roman"/>
          <w:sz w:val="28"/>
          <w:szCs w:val="28"/>
        </w:rPr>
      </w:pPr>
      <w:bookmarkStart w:id="57" w:name="_Toc207697518"/>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57"/>
    </w:p>
    <w:p w:rsidR="00293742" w:rsidRDefault="00293742" w:rsidP="00293742">
      <w:pPr>
        <w:rPr>
          <w:color w:val="000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rsidR="00293742" w:rsidRPr="00215F49" w:rsidRDefault="00293742" w:rsidP="00DC53D1">
      <w:pPr>
        <w:rPr>
          <w:rFonts w:ascii="Courier New" w:hAnsi="Courier New" w:cs="Courier New"/>
          <w:sz w:val="18"/>
          <w:szCs w:val="18"/>
        </w:rPr>
      </w:pPr>
    </w:p>
    <w:sectPr w:rsidR="00293742" w:rsidRPr="00215F49" w:rsidSect="00A66CA9">
      <w:headerReference w:type="even" r:id="rId30"/>
      <w:headerReference w:type="default" r:id="rId31"/>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44D" w:rsidRDefault="00EC644D">
      <w:r>
        <w:separator/>
      </w:r>
    </w:p>
  </w:endnote>
  <w:endnote w:type="continuationSeparator" w:id="0">
    <w:p w:rsidR="00EC644D" w:rsidRDefault="00EC64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Footer"/>
      <w:widowControl w:val="0"/>
      <w:tabs>
        <w:tab w:val="clear" w:pos="8640"/>
        <w:tab w:val="right" w:pos="936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widowControl w:val="0"/>
      <w:tabs>
        <w:tab w:val="center" w:pos="4680"/>
        <w:tab w:val="right" w:pos="9360"/>
      </w:tabs>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widowControl w:val="0"/>
      <w:tabs>
        <w:tab w:val="center" w:pos="4680"/>
        <w:tab w:val="right" w:pos="9360"/>
      </w:tabs>
      <w:rPr>
        <w: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Footer"/>
      <w:widowControl w:val="0"/>
      <w:tabs>
        <w:tab w:val="clear" w:pos="4320"/>
        <w:tab w:val="clear" w:pos="8640"/>
        <w:tab w:val="center" w:pos="3960"/>
        <w:tab w:val="right" w:pos="9360"/>
      </w:tabs>
      <w:rPr>
        <w:i/>
      </w:rPr>
    </w:pPr>
    <w:r>
      <w:rPr>
        <w:i/>
      </w:rPr>
      <w:t>VPP-4.3.5: VISA Shared Components</w:t>
    </w:r>
    <w:r>
      <w:rPr>
        <w:i/>
      </w:rPr>
      <w:tab/>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44D" w:rsidRDefault="00EC644D"/>
  </w:footnote>
  <w:footnote w:type="continuationSeparator" w:id="0">
    <w:p w:rsidR="00EC644D" w:rsidRDefault="00EC64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Header"/>
      <w:widowControl w:val="0"/>
      <w:tabs>
        <w:tab w:val="clear" w:pos="8640"/>
        <w:tab w:val="right" w:pos="936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Heading7"/>
      <w:widowControl w:val="0"/>
      <w:numPr>
        <w:ilvl w:val="0"/>
        <w:numId w:val="0"/>
      </w:numPr>
      <w:tabs>
        <w:tab w:val="center" w:pos="6120"/>
        <w:tab w:val="right" w:pos="9360"/>
      </w:tabs>
      <w:rPr>
        <w:rFonts w:ascii="Times" w:hAnsi="Times"/>
      </w:rPr>
    </w:pPr>
    <w:r w:rsidRPr="009F3DD7">
      <w:rPr>
        <w:rFonts w:ascii="Times" w:hAnsi="Times"/>
      </w:rPr>
      <w:t xml:space="preserve">Section </w:t>
    </w:r>
    <w:r w:rsidRPr="009F3DD7">
      <w:rPr>
        <w:rFonts w:ascii="Times" w:hAnsi="Times"/>
        <w:iCs/>
      </w:rPr>
      <w:t>3: VISA Shared Components</w:t>
    </w:r>
    <w:r>
      <w:rPr>
        <w:rFonts w:ascii="Times" w:hAnsi="Times"/>
      </w:rPr>
      <w:tab/>
    </w:r>
    <w:r>
      <w:rPr>
        <w:rFonts w:ascii="Times" w:hAnsi="Times"/>
      </w:rPr>
      <w:tab/>
      <w:t>Page 3-</w:t>
    </w:r>
    <w:r>
      <w:rPr>
        <w:rFonts w:ascii="Times" w:hAnsi="Times"/>
      </w:rPr>
      <w:pgNum/>
    </w:r>
  </w:p>
  <w:p w:rsidR="002D0506" w:rsidRDefault="002D0506">
    <w:pPr>
      <w:widowControl w:val="0"/>
      <w:tabs>
        <w:tab w:val="center" w:pos="4680"/>
        <w:tab w:val="right" w:pos="9360"/>
      </w:tabs>
    </w:pPr>
  </w:p>
  <w:p w:rsidR="002D0506" w:rsidRDefault="002D0506">
    <w:pPr>
      <w:widowControl w:val="0"/>
      <w:tabs>
        <w:tab w:val="center" w:pos="4680"/>
        <w:tab w:val="right" w:pos="9360"/>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widowControl w:val="0"/>
      <w:tabs>
        <w:tab w:val="center" w:pos="3240"/>
        <w:tab w:val="right" w:pos="9360"/>
      </w:tabs>
      <w:rPr>
        <w:i/>
      </w:rPr>
    </w:pPr>
    <w:r>
      <w:rPr>
        <w:i/>
      </w:rPr>
      <w:t>Page 4-</w:t>
    </w:r>
    <w:r w:rsidRPr="00E93218">
      <w:rPr>
        <w:rStyle w:val="PageNumber"/>
        <w:i/>
      </w:rPr>
      <w:fldChar w:fldCharType="begin"/>
    </w:r>
    <w:r w:rsidRPr="00E93218">
      <w:rPr>
        <w:rStyle w:val="PageNumber"/>
        <w:i/>
      </w:rPr>
      <w:instrText xml:space="preserve"> PAGE </w:instrText>
    </w:r>
    <w:r w:rsidRPr="00E93218">
      <w:rPr>
        <w:rStyle w:val="PageNumber"/>
        <w:i/>
      </w:rPr>
      <w:fldChar w:fldCharType="separate"/>
    </w:r>
    <w:r w:rsidR="003334EE">
      <w:rPr>
        <w:rStyle w:val="PageNumber"/>
        <w:i/>
        <w:noProof/>
      </w:rPr>
      <w:t>12</w:t>
    </w:r>
    <w:r w:rsidRPr="00E93218">
      <w:rPr>
        <w:rStyle w:val="PageNumber"/>
        <w:i/>
      </w:rPr>
      <w:fldChar w:fldCharType="end"/>
    </w:r>
    <w:r>
      <w:rPr>
        <w:i/>
      </w:rPr>
      <w:tab/>
    </w:r>
    <w:r>
      <w:rPr>
        <w:i/>
      </w:rPr>
      <w:tab/>
    </w:r>
    <w:r w:rsidRPr="00E872CA">
      <w:rPr>
        <w:i/>
      </w:rPr>
      <w:t xml:space="preserve">Section </w:t>
    </w:r>
    <w:r w:rsidRPr="00E872CA">
      <w:rPr>
        <w:i/>
        <w:iCs/>
      </w:rPr>
      <w:t>4: VISA Shared Components Installers</w:t>
    </w:r>
  </w:p>
  <w:p w:rsidR="002D0506" w:rsidRDefault="002D0506">
    <w:pPr>
      <w:widowControl w:val="0"/>
      <w:tabs>
        <w:tab w:val="center" w:pos="4680"/>
        <w:tab w:val="right" w:pos="9360"/>
      </w:tabs>
    </w:pPr>
  </w:p>
  <w:p w:rsidR="002D0506" w:rsidRDefault="002D0506">
    <w:pPr>
      <w:widowControl w:val="0"/>
      <w:tabs>
        <w:tab w:val="center" w:pos="4680"/>
        <w:tab w:val="right" w:pos="9360"/>
      </w:tabs>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Heading7"/>
      <w:widowControl w:val="0"/>
      <w:numPr>
        <w:ilvl w:val="0"/>
        <w:numId w:val="0"/>
      </w:numPr>
      <w:tabs>
        <w:tab w:val="center" w:pos="6120"/>
        <w:tab w:val="right" w:pos="9360"/>
      </w:tabs>
      <w:rPr>
        <w:rFonts w:ascii="Times" w:hAnsi="Times"/>
      </w:rPr>
    </w:pPr>
    <w:r w:rsidRPr="009F3DD7">
      <w:rPr>
        <w:rFonts w:ascii="Times" w:hAnsi="Times"/>
      </w:rPr>
      <w:t xml:space="preserve">Section </w:t>
    </w:r>
    <w:r>
      <w:rPr>
        <w:rFonts w:ascii="Times" w:hAnsi="Times"/>
        <w:iCs/>
      </w:rPr>
      <w:t>4</w:t>
    </w:r>
    <w:r w:rsidRPr="009F3DD7">
      <w:rPr>
        <w:rFonts w:ascii="Times" w:hAnsi="Times"/>
        <w:iCs/>
      </w:rPr>
      <w:t>: VISA S</w:t>
    </w:r>
    <w:r>
      <w:rPr>
        <w:rFonts w:ascii="Times" w:hAnsi="Times"/>
        <w:iCs/>
      </w:rPr>
      <w:t>hared Components Installers</w:t>
    </w:r>
    <w:r>
      <w:rPr>
        <w:rFonts w:ascii="Times" w:hAnsi="Times"/>
      </w:rPr>
      <w:tab/>
    </w:r>
    <w:r>
      <w:rPr>
        <w:rFonts w:ascii="Times" w:hAnsi="Times"/>
      </w:rPr>
      <w:tab/>
      <w:t>Page 4-</w:t>
    </w:r>
    <w:r>
      <w:rPr>
        <w:rFonts w:ascii="Times" w:hAnsi="Times"/>
      </w:rPr>
      <w:pgNum/>
    </w:r>
  </w:p>
  <w:p w:rsidR="002D0506" w:rsidRDefault="002D0506">
    <w:pPr>
      <w:widowControl w:val="0"/>
      <w:tabs>
        <w:tab w:val="center" w:pos="4680"/>
        <w:tab w:val="right" w:pos="9360"/>
      </w:tabs>
    </w:pPr>
  </w:p>
  <w:p w:rsidR="002D0506" w:rsidRDefault="002D0506">
    <w:pPr>
      <w:widowControl w:val="0"/>
      <w:tabs>
        <w:tab w:val="center" w:pos="4680"/>
        <w:tab w:val="right" w:pos="9360"/>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widowControl w:val="0"/>
      <w:tabs>
        <w:tab w:val="center" w:pos="3240"/>
        <w:tab w:val="right" w:pos="9360"/>
      </w:tabs>
      <w:rPr>
        <w:i/>
      </w:rPr>
    </w:pPr>
    <w:r>
      <w:rPr>
        <w:i/>
      </w:rPr>
      <w:t>Page A-</w:t>
    </w:r>
    <w:r w:rsidRPr="00E93218">
      <w:rPr>
        <w:rStyle w:val="PageNumber"/>
        <w:i/>
      </w:rPr>
      <w:fldChar w:fldCharType="begin"/>
    </w:r>
    <w:r w:rsidRPr="00E93218">
      <w:rPr>
        <w:rStyle w:val="PageNumber"/>
        <w:i/>
      </w:rPr>
      <w:instrText xml:space="preserve"> PAGE </w:instrText>
    </w:r>
    <w:r w:rsidRPr="00E93218">
      <w:rPr>
        <w:rStyle w:val="PageNumber"/>
        <w:i/>
      </w:rPr>
      <w:fldChar w:fldCharType="separate"/>
    </w:r>
    <w:r w:rsidR="003334EE">
      <w:rPr>
        <w:rStyle w:val="PageNumber"/>
        <w:i/>
        <w:noProof/>
      </w:rPr>
      <w:t>4</w:t>
    </w:r>
    <w:r w:rsidRPr="00E93218">
      <w:rPr>
        <w:rStyle w:val="PageNumber"/>
        <w:i/>
      </w:rPr>
      <w:fldChar w:fldCharType="end"/>
    </w:r>
    <w:r>
      <w:rPr>
        <w:i/>
      </w:rPr>
      <w:tab/>
    </w:r>
    <w:r>
      <w:rPr>
        <w:i/>
      </w:rPr>
      <w:tab/>
      <w:t>Appendix A: Implementation Files</w:t>
    </w:r>
  </w:p>
  <w:p w:rsidR="002D0506" w:rsidRDefault="002D0506">
    <w:pPr>
      <w:widowControl w:val="0"/>
      <w:tabs>
        <w:tab w:val="center" w:pos="4680"/>
        <w:tab w:val="right" w:pos="9360"/>
      </w:tabs>
    </w:pPr>
  </w:p>
  <w:p w:rsidR="002D0506" w:rsidRDefault="002D0506">
    <w:pPr>
      <w:widowControl w:val="0"/>
      <w:tabs>
        <w:tab w:val="center" w:pos="4680"/>
        <w:tab w:val="right" w:pos="9360"/>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Heading7"/>
      <w:widowControl w:val="0"/>
      <w:numPr>
        <w:ilvl w:val="0"/>
        <w:numId w:val="0"/>
      </w:numPr>
      <w:tabs>
        <w:tab w:val="center" w:pos="6120"/>
        <w:tab w:val="right" w:pos="9360"/>
      </w:tabs>
      <w:rPr>
        <w:rFonts w:ascii="Times" w:hAnsi="Times"/>
      </w:rPr>
    </w:pPr>
    <w:r w:rsidRPr="00E93218">
      <w:rPr>
        <w:rFonts w:ascii="Times" w:hAnsi="Times"/>
      </w:rPr>
      <w:t>Appendix A: Implementation Files</w:t>
    </w:r>
    <w:r>
      <w:rPr>
        <w:rFonts w:ascii="Times" w:hAnsi="Times"/>
      </w:rPr>
      <w:tab/>
    </w:r>
    <w:r>
      <w:rPr>
        <w:rFonts w:ascii="Times" w:hAnsi="Times"/>
      </w:rPr>
      <w:tab/>
      <w:t>Page A-</w:t>
    </w:r>
    <w:r>
      <w:rPr>
        <w:rFonts w:ascii="Times" w:hAnsi="Times"/>
      </w:rPr>
      <w:pgNum/>
    </w:r>
  </w:p>
  <w:p w:rsidR="002D0506" w:rsidRDefault="002D0506">
    <w:pPr>
      <w:widowControl w:val="0"/>
      <w:tabs>
        <w:tab w:val="center" w:pos="4680"/>
        <w:tab w:val="right" w:pos="9360"/>
      </w:tabs>
    </w:pPr>
  </w:p>
  <w:p w:rsidR="002D0506" w:rsidRDefault="002D0506">
    <w:pPr>
      <w:widowControl w:val="0"/>
      <w:tabs>
        <w:tab w:val="center" w:pos="4680"/>
        <w:tab w:val="right" w:pos="93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widowControl w:val="0"/>
      <w:tabs>
        <w:tab w:val="center" w:pos="4680"/>
        <w:tab w:val="right" w:pos="93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widowControl w:val="0"/>
      <w:tabs>
        <w:tab w:val="center" w:pos="4680"/>
        <w:tab w:val="right"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2D0506" w:rsidRDefault="002D0506">
    <w:pPr>
      <w:widowControl w:val="0"/>
      <w:tabs>
        <w:tab w:val="center" w:pos="4680"/>
      </w:tabs>
    </w:pPr>
  </w:p>
  <w:p w:rsidR="002D0506" w:rsidRDefault="002D0506">
    <w:pPr>
      <w:widowControl w:val="0"/>
      <w:tabs>
        <w:tab w:val="center" w:pos="468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2D0506" w:rsidRDefault="002D0506">
    <w:pPr>
      <w:widowControl w:val="0"/>
    </w:pPr>
  </w:p>
  <w:p w:rsidR="002D0506" w:rsidRDefault="002D0506">
    <w:pPr>
      <w:widowControl w:val="0"/>
      <w:tabs>
        <w:tab w:val="center" w:pos="468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Header"/>
      <w:widowControl w:val="0"/>
      <w:tabs>
        <w:tab w:val="clear" w:pos="4320"/>
        <w:tab w:val="clear" w:pos="8640"/>
        <w:tab w:val="center" w:pos="3600"/>
        <w:tab w:val="right" w:pos="9360"/>
      </w:tabs>
      <w:rPr>
        <w:i/>
      </w:rPr>
    </w:pPr>
    <w:r>
      <w:rPr>
        <w:i/>
      </w:rPr>
      <w:t>Page 2-</w:t>
    </w:r>
    <w:r>
      <w:rPr>
        <w:i/>
      </w:rPr>
      <w:pgNum/>
    </w:r>
    <w:r>
      <w:rPr>
        <w:i/>
      </w:rPr>
      <w:tab/>
    </w:r>
    <w:r>
      <w:rPr>
        <w:i/>
      </w:rPr>
      <w:tab/>
      <w:t xml:space="preserve">Section 2: </w:t>
    </w:r>
    <w:r w:rsidRPr="00A67368">
      <w:rPr>
        <w:i/>
      </w:rPr>
      <w:t>Overview</w:t>
    </w:r>
    <w:r w:rsidRPr="00A67368">
      <w:rPr>
        <w:i/>
        <w:szCs w:val="36"/>
      </w:rPr>
      <w:t xml:space="preserve"> of VISA Shared Components Specification</w:t>
    </w:r>
  </w:p>
  <w:p w:rsidR="002D0506" w:rsidRDefault="002D0506">
    <w:pPr>
      <w:widowControl w:val="0"/>
      <w:tabs>
        <w:tab w:val="center" w:pos="4680"/>
      </w:tabs>
    </w:pPr>
  </w:p>
  <w:p w:rsidR="002D0506" w:rsidRDefault="002D0506">
    <w:pPr>
      <w:widowControl w:val="0"/>
      <w:tabs>
        <w:tab w:val="center" w:pos="468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Header"/>
      <w:widowControl w:val="0"/>
      <w:tabs>
        <w:tab w:val="clear" w:pos="4320"/>
        <w:tab w:val="clear" w:pos="8640"/>
        <w:tab w:val="center" w:pos="5760"/>
        <w:tab w:val="right" w:pos="9360"/>
      </w:tabs>
      <w:rPr>
        <w:i/>
      </w:rPr>
    </w:pPr>
    <w:r>
      <w:rPr>
        <w:i/>
      </w:rPr>
      <w:t xml:space="preserve">Section 1: Introduction to the VXIplug&amp;p[ay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sidR="003334EE">
      <w:rPr>
        <w:rStyle w:val="PageNumber"/>
        <w:i/>
        <w:iCs/>
        <w:noProof/>
      </w:rPr>
      <w:t>1</w:t>
    </w:r>
    <w:r>
      <w:rPr>
        <w:rStyle w:val="PageNumber"/>
        <w:i/>
        <w:iCs/>
      </w:rPr>
      <w:fldChar w:fldCharType="end"/>
    </w:r>
  </w:p>
  <w:p w:rsidR="002D0506" w:rsidRDefault="002D0506">
    <w:pPr>
      <w:widowControl w:val="0"/>
    </w:pPr>
  </w:p>
  <w:p w:rsidR="002D0506" w:rsidRDefault="002D0506">
    <w:pPr>
      <w:widowControl w:val="0"/>
      <w:tabs>
        <w:tab w:val="center" w:pos="468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pStyle w:val="Header"/>
      <w:widowControl w:val="0"/>
      <w:tabs>
        <w:tab w:val="clear" w:pos="4320"/>
        <w:tab w:val="clear" w:pos="8640"/>
        <w:tab w:val="center" w:pos="5760"/>
        <w:tab w:val="right" w:pos="9360"/>
      </w:tabs>
      <w:rPr>
        <w:i/>
      </w:rPr>
    </w:pPr>
    <w:r>
      <w:rPr>
        <w:i/>
      </w:rPr>
      <w:t xml:space="preserve">Section 2: </w:t>
    </w:r>
    <w:r w:rsidRPr="00A67368">
      <w:rPr>
        <w:i/>
      </w:rPr>
      <w:t>Overview</w:t>
    </w:r>
    <w:r w:rsidRPr="00A67368">
      <w:rPr>
        <w:i/>
        <w:szCs w:val="36"/>
      </w:rPr>
      <w:t xml:space="preserve"> of VISA Shared Components Specification</w:t>
    </w:r>
    <w:r>
      <w:rPr>
        <w:i/>
      </w:rPr>
      <w:t xml:space="preserve"> </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sidR="003334EE">
      <w:rPr>
        <w:rStyle w:val="PageNumber"/>
        <w:i/>
        <w:iCs/>
        <w:noProof/>
      </w:rPr>
      <w:t>1</w:t>
    </w:r>
    <w:r>
      <w:rPr>
        <w:rStyle w:val="PageNumber"/>
        <w:i/>
        <w:iCs/>
      </w:rPr>
      <w:fldChar w:fldCharType="end"/>
    </w:r>
  </w:p>
  <w:p w:rsidR="002D0506" w:rsidRDefault="002D0506">
    <w:pPr>
      <w:widowControl w:val="0"/>
    </w:pPr>
  </w:p>
  <w:p w:rsidR="002D0506" w:rsidRDefault="002D0506">
    <w:pPr>
      <w:widowControl w:val="0"/>
      <w:tabs>
        <w:tab w:val="center" w:pos="468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06" w:rsidRDefault="002D0506">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sidR="003334EE">
      <w:rPr>
        <w:rStyle w:val="PageNumber"/>
        <w:i/>
        <w:iCs/>
        <w:noProof/>
      </w:rPr>
      <w:t>2</w:t>
    </w:r>
    <w:r>
      <w:rPr>
        <w:rStyle w:val="PageNumber"/>
        <w:i/>
        <w:iCs/>
      </w:rPr>
      <w:fldChar w:fldCharType="end"/>
    </w:r>
    <w:r>
      <w:rPr>
        <w:i/>
      </w:rPr>
      <w:tab/>
    </w:r>
    <w:r>
      <w:rPr>
        <w:i/>
      </w:rPr>
      <w:tab/>
      <w:t xml:space="preserve">Section </w:t>
    </w:r>
    <w:r>
      <w:rPr>
        <w:i/>
        <w:iCs/>
      </w:rPr>
      <w:t xml:space="preserve">3: VISA Shared Components </w:t>
    </w:r>
  </w:p>
  <w:p w:rsidR="002D0506" w:rsidRDefault="002D0506">
    <w:pPr>
      <w:widowControl w:val="0"/>
      <w:tabs>
        <w:tab w:val="center" w:pos="4680"/>
        <w:tab w:val="right" w:pos="9360"/>
      </w:tabs>
    </w:pPr>
  </w:p>
  <w:p w:rsidR="002D0506" w:rsidRDefault="002D0506">
    <w:pPr>
      <w:widowControl w:v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b/>
        <w:bCs/>
        <w:i w:val="0"/>
        <w:iCs w:val="0"/>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em w:val="no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3">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5A6FFA"/>
    <w:multiLevelType w:val="hybridMultilevel"/>
    <w:tmpl w:val="72A47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F2700AC"/>
    <w:multiLevelType w:val="hybridMultilevel"/>
    <w:tmpl w:val="F9E0C958"/>
    <w:lvl w:ilvl="0" w:tplc="73AAA0F6">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E01DA"/>
    <w:multiLevelType w:val="hybridMultilevel"/>
    <w:tmpl w:val="79CE7A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22967F3"/>
    <w:multiLevelType w:val="hybridMultilevel"/>
    <w:tmpl w:val="29E47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6962485"/>
    <w:multiLevelType w:val="hybridMultilevel"/>
    <w:tmpl w:val="97425EBA"/>
    <w:lvl w:ilvl="0" w:tplc="73AAA0F6">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F14928"/>
    <w:multiLevelType w:val="hybridMultilevel"/>
    <w:tmpl w:val="92C8A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9"/>
  </w:num>
  <w:num w:numId="6">
    <w:abstractNumId w:val="7"/>
  </w:num>
  <w:num w:numId="7">
    <w:abstractNumId w:val="5"/>
  </w:num>
  <w:num w:numId="8">
    <w:abstractNumId w:val="1"/>
  </w:num>
  <w:num w:numId="9">
    <w:abstractNumId w:val="12"/>
  </w:num>
  <w:num w:numId="10">
    <w:abstractNumId w:val="4"/>
  </w:num>
  <w:num w:numId="11">
    <w:abstractNumId w:val="13"/>
  </w:num>
  <w:num w:numId="12">
    <w:abstractNumId w:val="11"/>
  </w:num>
  <w:num w:numId="13">
    <w:abstractNumId w:val="8"/>
  </w:num>
  <w:num w:numId="14">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intFractionalCharacterWidth/>
  <w:embedSystemFonts/>
  <w:hideSpellingErrors/>
  <w:hideGrammaticalErrors/>
  <w:activeWritingStyle w:appName="MSWord" w:lang="en-US" w:vendorID="64" w:dllVersion="131078" w:nlCheck="1" w:checkStyle="1"/>
  <w:activeWritingStyle w:appName="MSWord" w:lang="fr-FR" w:vendorID="64" w:dllVersion="131078" w:nlCheck="1" w:checkStyle="1"/>
  <w:stylePaneFormatFilter w:val="3F01"/>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Page"/>
    <w:footnote w:id="-1"/>
    <w:footnote w:id="0"/>
  </w:footnotePr>
  <w:endnotePr>
    <w:endnote w:id="-1"/>
    <w:endnote w:id="0"/>
  </w:endnotePr>
  <w:compat/>
  <w:rsids>
    <w:rsidRoot w:val="00E807FA"/>
    <w:rsid w:val="0001550A"/>
    <w:rsid w:val="0001666F"/>
    <w:rsid w:val="00017ECA"/>
    <w:rsid w:val="0003168A"/>
    <w:rsid w:val="00035968"/>
    <w:rsid w:val="0003652C"/>
    <w:rsid w:val="00043825"/>
    <w:rsid w:val="00051578"/>
    <w:rsid w:val="00051A84"/>
    <w:rsid w:val="00053E29"/>
    <w:rsid w:val="0005406E"/>
    <w:rsid w:val="00056165"/>
    <w:rsid w:val="00056819"/>
    <w:rsid w:val="000576B7"/>
    <w:rsid w:val="00061B98"/>
    <w:rsid w:val="00074687"/>
    <w:rsid w:val="00076745"/>
    <w:rsid w:val="0008067B"/>
    <w:rsid w:val="00082F0D"/>
    <w:rsid w:val="00083EA5"/>
    <w:rsid w:val="00086BA0"/>
    <w:rsid w:val="00095CA5"/>
    <w:rsid w:val="00096285"/>
    <w:rsid w:val="000979AF"/>
    <w:rsid w:val="000A066D"/>
    <w:rsid w:val="000A51DF"/>
    <w:rsid w:val="000B40A4"/>
    <w:rsid w:val="000C7DFA"/>
    <w:rsid w:val="000D1A23"/>
    <w:rsid w:val="000D3262"/>
    <w:rsid w:val="000E1EAB"/>
    <w:rsid w:val="000E2886"/>
    <w:rsid w:val="000E2FDA"/>
    <w:rsid w:val="000E3E18"/>
    <w:rsid w:val="000E55D8"/>
    <w:rsid w:val="000F1730"/>
    <w:rsid w:val="000F194A"/>
    <w:rsid w:val="000F2D10"/>
    <w:rsid w:val="000F4698"/>
    <w:rsid w:val="00100BF8"/>
    <w:rsid w:val="00102A39"/>
    <w:rsid w:val="001103AF"/>
    <w:rsid w:val="001110CD"/>
    <w:rsid w:val="00111DEF"/>
    <w:rsid w:val="00113AF2"/>
    <w:rsid w:val="001157CC"/>
    <w:rsid w:val="00120C45"/>
    <w:rsid w:val="00130DC0"/>
    <w:rsid w:val="00131094"/>
    <w:rsid w:val="001314A1"/>
    <w:rsid w:val="00135F88"/>
    <w:rsid w:val="001434BB"/>
    <w:rsid w:val="0014355C"/>
    <w:rsid w:val="0015098B"/>
    <w:rsid w:val="0015118B"/>
    <w:rsid w:val="001532C4"/>
    <w:rsid w:val="00155DD6"/>
    <w:rsid w:val="00157960"/>
    <w:rsid w:val="00157C83"/>
    <w:rsid w:val="0017273E"/>
    <w:rsid w:val="00176EBE"/>
    <w:rsid w:val="00177D17"/>
    <w:rsid w:val="00177E54"/>
    <w:rsid w:val="00180E93"/>
    <w:rsid w:val="00182103"/>
    <w:rsid w:val="00185DA8"/>
    <w:rsid w:val="00187972"/>
    <w:rsid w:val="00193775"/>
    <w:rsid w:val="001951C9"/>
    <w:rsid w:val="001952E2"/>
    <w:rsid w:val="00196935"/>
    <w:rsid w:val="00196EFE"/>
    <w:rsid w:val="00197DEA"/>
    <w:rsid w:val="001A1468"/>
    <w:rsid w:val="001A1ED1"/>
    <w:rsid w:val="001A27C6"/>
    <w:rsid w:val="001B75DE"/>
    <w:rsid w:val="001D0F51"/>
    <w:rsid w:val="001D3DC6"/>
    <w:rsid w:val="001E199D"/>
    <w:rsid w:val="001E2B87"/>
    <w:rsid w:val="001E6D34"/>
    <w:rsid w:val="00202B1C"/>
    <w:rsid w:val="00202F27"/>
    <w:rsid w:val="00205A8C"/>
    <w:rsid w:val="00205ED8"/>
    <w:rsid w:val="00207450"/>
    <w:rsid w:val="00215F49"/>
    <w:rsid w:val="00221CDF"/>
    <w:rsid w:val="00223577"/>
    <w:rsid w:val="002275B1"/>
    <w:rsid w:val="00241819"/>
    <w:rsid w:val="00260E84"/>
    <w:rsid w:val="0026501A"/>
    <w:rsid w:val="00272617"/>
    <w:rsid w:val="0029005B"/>
    <w:rsid w:val="00292560"/>
    <w:rsid w:val="00292E72"/>
    <w:rsid w:val="00293742"/>
    <w:rsid w:val="00297DFC"/>
    <w:rsid w:val="002A6A4B"/>
    <w:rsid w:val="002A71CC"/>
    <w:rsid w:val="002B1E14"/>
    <w:rsid w:val="002B26AE"/>
    <w:rsid w:val="002B5D44"/>
    <w:rsid w:val="002C1238"/>
    <w:rsid w:val="002C448C"/>
    <w:rsid w:val="002D0506"/>
    <w:rsid w:val="002D4412"/>
    <w:rsid w:val="002E593C"/>
    <w:rsid w:val="003066E5"/>
    <w:rsid w:val="0032002F"/>
    <w:rsid w:val="00324818"/>
    <w:rsid w:val="0032678A"/>
    <w:rsid w:val="00326A5F"/>
    <w:rsid w:val="003334EE"/>
    <w:rsid w:val="00333969"/>
    <w:rsid w:val="0033771C"/>
    <w:rsid w:val="0034072F"/>
    <w:rsid w:val="00341DF2"/>
    <w:rsid w:val="003422F8"/>
    <w:rsid w:val="00344AC1"/>
    <w:rsid w:val="00350907"/>
    <w:rsid w:val="00351513"/>
    <w:rsid w:val="00351693"/>
    <w:rsid w:val="00352556"/>
    <w:rsid w:val="00357333"/>
    <w:rsid w:val="003720D8"/>
    <w:rsid w:val="003748F3"/>
    <w:rsid w:val="00376565"/>
    <w:rsid w:val="003779EB"/>
    <w:rsid w:val="00386A28"/>
    <w:rsid w:val="00386ED8"/>
    <w:rsid w:val="00393C4A"/>
    <w:rsid w:val="003B05D3"/>
    <w:rsid w:val="003B2FF2"/>
    <w:rsid w:val="003D2F34"/>
    <w:rsid w:val="003F718C"/>
    <w:rsid w:val="00412E0A"/>
    <w:rsid w:val="00427949"/>
    <w:rsid w:val="00427BD2"/>
    <w:rsid w:val="00430B6C"/>
    <w:rsid w:val="0043123F"/>
    <w:rsid w:val="00432649"/>
    <w:rsid w:val="004462FA"/>
    <w:rsid w:val="00455796"/>
    <w:rsid w:val="004577EE"/>
    <w:rsid w:val="0046205C"/>
    <w:rsid w:val="0046542B"/>
    <w:rsid w:val="00470DC2"/>
    <w:rsid w:val="00474099"/>
    <w:rsid w:val="00476184"/>
    <w:rsid w:val="00480D28"/>
    <w:rsid w:val="00481548"/>
    <w:rsid w:val="00486FD2"/>
    <w:rsid w:val="00487D07"/>
    <w:rsid w:val="00487D0C"/>
    <w:rsid w:val="00496C75"/>
    <w:rsid w:val="004A0521"/>
    <w:rsid w:val="004B1238"/>
    <w:rsid w:val="004B2357"/>
    <w:rsid w:val="004B47C0"/>
    <w:rsid w:val="004B5F55"/>
    <w:rsid w:val="004C2482"/>
    <w:rsid w:val="004C4920"/>
    <w:rsid w:val="004C4BB0"/>
    <w:rsid w:val="004C6CC1"/>
    <w:rsid w:val="004D0D9A"/>
    <w:rsid w:val="004D2895"/>
    <w:rsid w:val="004D78F6"/>
    <w:rsid w:val="004E5E56"/>
    <w:rsid w:val="004F0F22"/>
    <w:rsid w:val="004F2563"/>
    <w:rsid w:val="004F3B6B"/>
    <w:rsid w:val="004F4570"/>
    <w:rsid w:val="00500FE9"/>
    <w:rsid w:val="00515FB2"/>
    <w:rsid w:val="005167C4"/>
    <w:rsid w:val="00524C95"/>
    <w:rsid w:val="00527981"/>
    <w:rsid w:val="00534206"/>
    <w:rsid w:val="005362BB"/>
    <w:rsid w:val="00541A97"/>
    <w:rsid w:val="005509BC"/>
    <w:rsid w:val="0055186B"/>
    <w:rsid w:val="005530BC"/>
    <w:rsid w:val="005533F5"/>
    <w:rsid w:val="00554030"/>
    <w:rsid w:val="005671C0"/>
    <w:rsid w:val="005761B5"/>
    <w:rsid w:val="00577946"/>
    <w:rsid w:val="00582D82"/>
    <w:rsid w:val="005842CE"/>
    <w:rsid w:val="005862C8"/>
    <w:rsid w:val="00591501"/>
    <w:rsid w:val="00594029"/>
    <w:rsid w:val="0059491A"/>
    <w:rsid w:val="005A052A"/>
    <w:rsid w:val="005A32B9"/>
    <w:rsid w:val="005B0527"/>
    <w:rsid w:val="005B4F60"/>
    <w:rsid w:val="005C0709"/>
    <w:rsid w:val="005C51E1"/>
    <w:rsid w:val="005D1FBB"/>
    <w:rsid w:val="005D312B"/>
    <w:rsid w:val="005D3E16"/>
    <w:rsid w:val="005D72C9"/>
    <w:rsid w:val="005E7225"/>
    <w:rsid w:val="005F2904"/>
    <w:rsid w:val="005F538C"/>
    <w:rsid w:val="0061456E"/>
    <w:rsid w:val="00615B2A"/>
    <w:rsid w:val="00624F8D"/>
    <w:rsid w:val="006261DE"/>
    <w:rsid w:val="00627A7A"/>
    <w:rsid w:val="00634805"/>
    <w:rsid w:val="00635A52"/>
    <w:rsid w:val="0063687A"/>
    <w:rsid w:val="00643570"/>
    <w:rsid w:val="00645558"/>
    <w:rsid w:val="00647BE8"/>
    <w:rsid w:val="00661782"/>
    <w:rsid w:val="00664062"/>
    <w:rsid w:val="0066508A"/>
    <w:rsid w:val="00665B9E"/>
    <w:rsid w:val="00675A4C"/>
    <w:rsid w:val="00683D2A"/>
    <w:rsid w:val="006959DD"/>
    <w:rsid w:val="006A1A85"/>
    <w:rsid w:val="006A7CE9"/>
    <w:rsid w:val="006C1187"/>
    <w:rsid w:val="006F1535"/>
    <w:rsid w:val="006F320C"/>
    <w:rsid w:val="00701DE1"/>
    <w:rsid w:val="00703220"/>
    <w:rsid w:val="007049D8"/>
    <w:rsid w:val="00712DA8"/>
    <w:rsid w:val="007149B3"/>
    <w:rsid w:val="00716CC9"/>
    <w:rsid w:val="00722086"/>
    <w:rsid w:val="0073293E"/>
    <w:rsid w:val="00735575"/>
    <w:rsid w:val="00745556"/>
    <w:rsid w:val="0075202E"/>
    <w:rsid w:val="00752402"/>
    <w:rsid w:val="00757FCD"/>
    <w:rsid w:val="00761893"/>
    <w:rsid w:val="00774E90"/>
    <w:rsid w:val="00775DBE"/>
    <w:rsid w:val="0078054D"/>
    <w:rsid w:val="007872DB"/>
    <w:rsid w:val="007A20B3"/>
    <w:rsid w:val="007B0E38"/>
    <w:rsid w:val="007B326C"/>
    <w:rsid w:val="007C74D6"/>
    <w:rsid w:val="007D3DFA"/>
    <w:rsid w:val="007E1248"/>
    <w:rsid w:val="007E4A1D"/>
    <w:rsid w:val="007E7F88"/>
    <w:rsid w:val="007F4B81"/>
    <w:rsid w:val="007F5F1F"/>
    <w:rsid w:val="00801E6D"/>
    <w:rsid w:val="008038EC"/>
    <w:rsid w:val="00823749"/>
    <w:rsid w:val="00827D9D"/>
    <w:rsid w:val="00832705"/>
    <w:rsid w:val="00836595"/>
    <w:rsid w:val="0083692C"/>
    <w:rsid w:val="00843547"/>
    <w:rsid w:val="00847516"/>
    <w:rsid w:val="00855879"/>
    <w:rsid w:val="00866146"/>
    <w:rsid w:val="0087142F"/>
    <w:rsid w:val="008736B1"/>
    <w:rsid w:val="00881E9F"/>
    <w:rsid w:val="00882893"/>
    <w:rsid w:val="0088637C"/>
    <w:rsid w:val="00892CA6"/>
    <w:rsid w:val="008A1414"/>
    <w:rsid w:val="008A52F5"/>
    <w:rsid w:val="008B27B7"/>
    <w:rsid w:val="008B2C64"/>
    <w:rsid w:val="008B2EAE"/>
    <w:rsid w:val="008C639D"/>
    <w:rsid w:val="008C63B2"/>
    <w:rsid w:val="008D1E3F"/>
    <w:rsid w:val="008E316D"/>
    <w:rsid w:val="008E4C22"/>
    <w:rsid w:val="008E5B0B"/>
    <w:rsid w:val="008E7AC4"/>
    <w:rsid w:val="008F0854"/>
    <w:rsid w:val="008F6E75"/>
    <w:rsid w:val="008F6F4D"/>
    <w:rsid w:val="0090144C"/>
    <w:rsid w:val="00901EA5"/>
    <w:rsid w:val="00902E47"/>
    <w:rsid w:val="00906420"/>
    <w:rsid w:val="0090771F"/>
    <w:rsid w:val="00922D63"/>
    <w:rsid w:val="00936B27"/>
    <w:rsid w:val="0094041C"/>
    <w:rsid w:val="009413ED"/>
    <w:rsid w:val="0094296B"/>
    <w:rsid w:val="0095249A"/>
    <w:rsid w:val="00954164"/>
    <w:rsid w:val="00962659"/>
    <w:rsid w:val="009633E1"/>
    <w:rsid w:val="00963428"/>
    <w:rsid w:val="00984FD3"/>
    <w:rsid w:val="00985765"/>
    <w:rsid w:val="00991443"/>
    <w:rsid w:val="00993A7A"/>
    <w:rsid w:val="00997BAB"/>
    <w:rsid w:val="009B0E16"/>
    <w:rsid w:val="009B1B58"/>
    <w:rsid w:val="009B45C0"/>
    <w:rsid w:val="009B6EC7"/>
    <w:rsid w:val="009C6AF7"/>
    <w:rsid w:val="009D1A35"/>
    <w:rsid w:val="009D1ABB"/>
    <w:rsid w:val="009E1CCF"/>
    <w:rsid w:val="009E4B56"/>
    <w:rsid w:val="009E57C5"/>
    <w:rsid w:val="009E68AD"/>
    <w:rsid w:val="009F3DD7"/>
    <w:rsid w:val="009F4C48"/>
    <w:rsid w:val="009F66C3"/>
    <w:rsid w:val="009F7F99"/>
    <w:rsid w:val="00A12C30"/>
    <w:rsid w:val="00A13D6B"/>
    <w:rsid w:val="00A1506A"/>
    <w:rsid w:val="00A20008"/>
    <w:rsid w:val="00A20FDC"/>
    <w:rsid w:val="00A2201E"/>
    <w:rsid w:val="00A2304D"/>
    <w:rsid w:val="00A230D8"/>
    <w:rsid w:val="00A23664"/>
    <w:rsid w:val="00A45E17"/>
    <w:rsid w:val="00A51F56"/>
    <w:rsid w:val="00A531B1"/>
    <w:rsid w:val="00A53C43"/>
    <w:rsid w:val="00A628AF"/>
    <w:rsid w:val="00A66CA9"/>
    <w:rsid w:val="00A67368"/>
    <w:rsid w:val="00A67DBD"/>
    <w:rsid w:val="00A67F7C"/>
    <w:rsid w:val="00A72EAC"/>
    <w:rsid w:val="00A825B7"/>
    <w:rsid w:val="00A85DE0"/>
    <w:rsid w:val="00A924C2"/>
    <w:rsid w:val="00A9383E"/>
    <w:rsid w:val="00AB10E9"/>
    <w:rsid w:val="00AB140E"/>
    <w:rsid w:val="00AB5199"/>
    <w:rsid w:val="00AB527B"/>
    <w:rsid w:val="00AB5D9E"/>
    <w:rsid w:val="00AB7BF9"/>
    <w:rsid w:val="00AD33BE"/>
    <w:rsid w:val="00AD50B4"/>
    <w:rsid w:val="00AD5423"/>
    <w:rsid w:val="00AE0A40"/>
    <w:rsid w:val="00AF18F2"/>
    <w:rsid w:val="00AF75F8"/>
    <w:rsid w:val="00AF7D14"/>
    <w:rsid w:val="00B00828"/>
    <w:rsid w:val="00B01BB7"/>
    <w:rsid w:val="00B02366"/>
    <w:rsid w:val="00B025E2"/>
    <w:rsid w:val="00B02FE6"/>
    <w:rsid w:val="00B12CDF"/>
    <w:rsid w:val="00B163CB"/>
    <w:rsid w:val="00B365E5"/>
    <w:rsid w:val="00B40197"/>
    <w:rsid w:val="00B45408"/>
    <w:rsid w:val="00B46BB5"/>
    <w:rsid w:val="00B519D9"/>
    <w:rsid w:val="00B55E4D"/>
    <w:rsid w:val="00B70E5C"/>
    <w:rsid w:val="00B821D5"/>
    <w:rsid w:val="00B861FA"/>
    <w:rsid w:val="00B86C67"/>
    <w:rsid w:val="00B936D1"/>
    <w:rsid w:val="00B937F3"/>
    <w:rsid w:val="00B93B3C"/>
    <w:rsid w:val="00BA648F"/>
    <w:rsid w:val="00BB14B0"/>
    <w:rsid w:val="00BB1EAB"/>
    <w:rsid w:val="00BB43FD"/>
    <w:rsid w:val="00BC3A95"/>
    <w:rsid w:val="00BD20F2"/>
    <w:rsid w:val="00BD319A"/>
    <w:rsid w:val="00BD62A5"/>
    <w:rsid w:val="00BD67E8"/>
    <w:rsid w:val="00BD6EAF"/>
    <w:rsid w:val="00BE71C3"/>
    <w:rsid w:val="00BF1F71"/>
    <w:rsid w:val="00BF2F03"/>
    <w:rsid w:val="00BF3F54"/>
    <w:rsid w:val="00BF70D2"/>
    <w:rsid w:val="00C00263"/>
    <w:rsid w:val="00C068D6"/>
    <w:rsid w:val="00C106CF"/>
    <w:rsid w:val="00C10A3D"/>
    <w:rsid w:val="00C11CB0"/>
    <w:rsid w:val="00C17B8E"/>
    <w:rsid w:val="00C213EB"/>
    <w:rsid w:val="00C23204"/>
    <w:rsid w:val="00C24369"/>
    <w:rsid w:val="00C25FE0"/>
    <w:rsid w:val="00C33AF7"/>
    <w:rsid w:val="00C37C42"/>
    <w:rsid w:val="00C422F0"/>
    <w:rsid w:val="00C45EDA"/>
    <w:rsid w:val="00C46808"/>
    <w:rsid w:val="00C642FC"/>
    <w:rsid w:val="00C70298"/>
    <w:rsid w:val="00C70EBD"/>
    <w:rsid w:val="00C71700"/>
    <w:rsid w:val="00C72077"/>
    <w:rsid w:val="00C72D8F"/>
    <w:rsid w:val="00C80206"/>
    <w:rsid w:val="00C8550F"/>
    <w:rsid w:val="00CA51DC"/>
    <w:rsid w:val="00CA7148"/>
    <w:rsid w:val="00CC119C"/>
    <w:rsid w:val="00CD1A9D"/>
    <w:rsid w:val="00CD33C0"/>
    <w:rsid w:val="00CD6927"/>
    <w:rsid w:val="00CE56A7"/>
    <w:rsid w:val="00CE7C09"/>
    <w:rsid w:val="00CF2A73"/>
    <w:rsid w:val="00CF3C90"/>
    <w:rsid w:val="00CF54C8"/>
    <w:rsid w:val="00CF6F25"/>
    <w:rsid w:val="00CF7814"/>
    <w:rsid w:val="00D046E3"/>
    <w:rsid w:val="00D222D0"/>
    <w:rsid w:val="00D22598"/>
    <w:rsid w:val="00D23EB6"/>
    <w:rsid w:val="00D305EC"/>
    <w:rsid w:val="00D3156D"/>
    <w:rsid w:val="00D32B56"/>
    <w:rsid w:val="00D3759F"/>
    <w:rsid w:val="00D42F4E"/>
    <w:rsid w:val="00D465A2"/>
    <w:rsid w:val="00D46DBC"/>
    <w:rsid w:val="00D55EA9"/>
    <w:rsid w:val="00D57B46"/>
    <w:rsid w:val="00D64270"/>
    <w:rsid w:val="00D708F3"/>
    <w:rsid w:val="00D71CA2"/>
    <w:rsid w:val="00D75620"/>
    <w:rsid w:val="00D76605"/>
    <w:rsid w:val="00D82201"/>
    <w:rsid w:val="00D858F3"/>
    <w:rsid w:val="00DB2FCC"/>
    <w:rsid w:val="00DB62D7"/>
    <w:rsid w:val="00DC520D"/>
    <w:rsid w:val="00DC53D1"/>
    <w:rsid w:val="00DC5F2A"/>
    <w:rsid w:val="00DC71F6"/>
    <w:rsid w:val="00DD0861"/>
    <w:rsid w:val="00DD17B2"/>
    <w:rsid w:val="00DE3F0C"/>
    <w:rsid w:val="00DF08A5"/>
    <w:rsid w:val="00DF1D95"/>
    <w:rsid w:val="00DF63FB"/>
    <w:rsid w:val="00E01944"/>
    <w:rsid w:val="00E03BED"/>
    <w:rsid w:val="00E06F0B"/>
    <w:rsid w:val="00E11E8F"/>
    <w:rsid w:val="00E15BA0"/>
    <w:rsid w:val="00E248FF"/>
    <w:rsid w:val="00E32D14"/>
    <w:rsid w:val="00E414B5"/>
    <w:rsid w:val="00E436F7"/>
    <w:rsid w:val="00E5130D"/>
    <w:rsid w:val="00E54F94"/>
    <w:rsid w:val="00E623BC"/>
    <w:rsid w:val="00E623E9"/>
    <w:rsid w:val="00E6419D"/>
    <w:rsid w:val="00E6739C"/>
    <w:rsid w:val="00E73D2C"/>
    <w:rsid w:val="00E807FA"/>
    <w:rsid w:val="00E814C0"/>
    <w:rsid w:val="00E84C97"/>
    <w:rsid w:val="00E86E5B"/>
    <w:rsid w:val="00E872CA"/>
    <w:rsid w:val="00E8791B"/>
    <w:rsid w:val="00E91331"/>
    <w:rsid w:val="00E925C6"/>
    <w:rsid w:val="00E93218"/>
    <w:rsid w:val="00E93665"/>
    <w:rsid w:val="00E95F09"/>
    <w:rsid w:val="00E960E9"/>
    <w:rsid w:val="00E964C5"/>
    <w:rsid w:val="00EA0759"/>
    <w:rsid w:val="00EA4CC3"/>
    <w:rsid w:val="00EC644D"/>
    <w:rsid w:val="00EC64E3"/>
    <w:rsid w:val="00ED4564"/>
    <w:rsid w:val="00ED5DE3"/>
    <w:rsid w:val="00EE1D39"/>
    <w:rsid w:val="00EF3568"/>
    <w:rsid w:val="00EF5612"/>
    <w:rsid w:val="00EF6089"/>
    <w:rsid w:val="00F02589"/>
    <w:rsid w:val="00F10E72"/>
    <w:rsid w:val="00F111FC"/>
    <w:rsid w:val="00F15659"/>
    <w:rsid w:val="00F1736C"/>
    <w:rsid w:val="00F20778"/>
    <w:rsid w:val="00F211C5"/>
    <w:rsid w:val="00F2537A"/>
    <w:rsid w:val="00F25C1C"/>
    <w:rsid w:val="00F33065"/>
    <w:rsid w:val="00F332DA"/>
    <w:rsid w:val="00F341EF"/>
    <w:rsid w:val="00F364C6"/>
    <w:rsid w:val="00F379DE"/>
    <w:rsid w:val="00F43DF8"/>
    <w:rsid w:val="00F51392"/>
    <w:rsid w:val="00F5567B"/>
    <w:rsid w:val="00F6625C"/>
    <w:rsid w:val="00F74F17"/>
    <w:rsid w:val="00F76228"/>
    <w:rsid w:val="00F76B18"/>
    <w:rsid w:val="00F9105A"/>
    <w:rsid w:val="00F97661"/>
    <w:rsid w:val="00FA1CE2"/>
    <w:rsid w:val="00FA20A9"/>
    <w:rsid w:val="00FA2F9F"/>
    <w:rsid w:val="00FA3BBC"/>
    <w:rsid w:val="00FA5D9B"/>
    <w:rsid w:val="00FB1A52"/>
    <w:rsid w:val="00FC1A4C"/>
    <w:rsid w:val="00FE477E"/>
    <w:rsid w:val="00FF6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date"/>
  <w:smartTagType w:namespaceuri="urn:schemas-microsoft-com:office:smarttags" w:name="addres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rPr>
  </w:style>
  <w:style w:type="paragraph" w:styleId="Heading1">
    <w:name w:val="heading 1"/>
    <w:basedOn w:val="Normal"/>
    <w:next w:val="Normal"/>
    <w:qFormat/>
    <w:pPr>
      <w:numPr>
        <w:numId w:val="3"/>
      </w:numPr>
      <w:spacing w:before="240"/>
      <w:outlineLvl w:val="0"/>
    </w:pPr>
    <w:rPr>
      <w:rFonts w:ascii="Helvetica" w:hAnsi="Helvetica"/>
      <w:b/>
      <w:u w:val="single"/>
    </w:rPr>
  </w:style>
  <w:style w:type="paragraph" w:styleId="Heading2">
    <w:name w:val="heading 2"/>
    <w:basedOn w:val="Normal"/>
    <w:next w:val="Normal"/>
    <w:qFormat/>
    <w:pPr>
      <w:numPr>
        <w:ilvl w:val="1"/>
        <w:numId w:val="3"/>
      </w:numPr>
      <w:spacing w:before="120"/>
      <w:outlineLvl w:val="1"/>
    </w:pPr>
    <w:rPr>
      <w:rFonts w:ascii="Helvetica" w:hAnsi="Helvetica"/>
      <w:b/>
    </w:rPr>
  </w:style>
  <w:style w:type="paragraph" w:styleId="Heading3">
    <w:name w:val="heading 3"/>
    <w:basedOn w:val="Normal"/>
    <w:next w:val="Normal"/>
    <w:qFormat/>
    <w:pPr>
      <w:numPr>
        <w:ilvl w:val="2"/>
        <w:numId w:val="3"/>
      </w:numPr>
      <w:outlineLvl w:val="2"/>
    </w:pPr>
    <w:rPr>
      <w:b/>
    </w:rPr>
  </w:style>
  <w:style w:type="paragraph" w:styleId="Heading4">
    <w:name w:val="heading 4"/>
    <w:basedOn w:val="Normal"/>
    <w:next w:val="Normal"/>
    <w:qFormat/>
    <w:pPr>
      <w:numPr>
        <w:ilvl w:val="3"/>
        <w:numId w:val="3"/>
      </w:numPr>
      <w:outlineLvl w:val="3"/>
    </w:pPr>
    <w:rPr>
      <w:u w:val="single"/>
    </w:rPr>
  </w:style>
  <w:style w:type="paragraph" w:styleId="Heading5">
    <w:name w:val="heading 5"/>
    <w:basedOn w:val="Normal"/>
    <w:next w:val="Normal"/>
    <w:qFormat/>
    <w:pPr>
      <w:numPr>
        <w:ilvl w:val="4"/>
        <w:numId w:val="3"/>
      </w:numPr>
      <w:outlineLvl w:val="4"/>
    </w:pPr>
    <w:rPr>
      <w:rFonts w:ascii="Helvetica" w:hAnsi="Helvetica"/>
      <w:b/>
    </w:rPr>
  </w:style>
  <w:style w:type="paragraph" w:styleId="Heading6">
    <w:name w:val="heading 6"/>
    <w:basedOn w:val="Normal"/>
    <w:next w:val="Normal"/>
    <w:qFormat/>
    <w:pPr>
      <w:numPr>
        <w:ilvl w:val="5"/>
        <w:numId w:val="3"/>
      </w:numPr>
      <w:outlineLvl w:val="5"/>
    </w:pPr>
    <w:rPr>
      <w:rFonts w:ascii="Helvetica" w:hAnsi="Helvetica"/>
      <w:u w:val="single"/>
    </w:rPr>
  </w:style>
  <w:style w:type="paragraph" w:styleId="Heading7">
    <w:name w:val="heading 7"/>
    <w:basedOn w:val="Normal"/>
    <w:next w:val="Normal"/>
    <w:qFormat/>
    <w:pPr>
      <w:numPr>
        <w:ilvl w:val="6"/>
        <w:numId w:val="3"/>
      </w:numPr>
      <w:outlineLvl w:val="6"/>
    </w:pPr>
    <w:rPr>
      <w:rFonts w:ascii="Helvetica" w:hAnsi="Helvetica"/>
      <w:i/>
    </w:rPr>
  </w:style>
  <w:style w:type="paragraph" w:styleId="Heading8">
    <w:name w:val="heading 8"/>
    <w:basedOn w:val="Normal"/>
    <w:next w:val="Normal"/>
    <w:qFormat/>
    <w:pPr>
      <w:numPr>
        <w:ilvl w:val="7"/>
        <w:numId w:val="3"/>
      </w:numPr>
      <w:outlineLvl w:val="7"/>
    </w:pPr>
    <w:rPr>
      <w:rFonts w:ascii="Helvetica" w:hAnsi="Helvetica"/>
      <w:i/>
    </w:rPr>
  </w:style>
  <w:style w:type="paragraph" w:styleId="Heading9">
    <w:name w:val="heading 9"/>
    <w:basedOn w:val="Normal"/>
    <w:next w:val="Normal"/>
    <w:qFormat/>
    <w:pPr>
      <w:numPr>
        <w:ilvl w:val="8"/>
        <w:numId w:val="3"/>
      </w:numPr>
      <w:outlineLvl w:val="8"/>
    </w:pPr>
    <w:rPr>
      <w:rFonts w:ascii="Helvetica" w:hAnsi="Helvetica"/>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8">
    <w:name w:val="toc 8"/>
    <w:basedOn w:val="Normal"/>
    <w:next w:val="Normal"/>
    <w:semiHidden/>
    <w:pPr>
      <w:ind w:left="1680"/>
    </w:pPr>
    <w:rPr>
      <w:rFonts w:ascii="Times New Roman" w:hAnsi="Times New Roman"/>
      <w:sz w:val="18"/>
    </w:rPr>
  </w:style>
  <w:style w:type="paragraph" w:styleId="TOC7">
    <w:name w:val="toc 7"/>
    <w:basedOn w:val="Normal"/>
    <w:next w:val="Normal"/>
    <w:semiHidden/>
    <w:pPr>
      <w:ind w:left="1440"/>
    </w:pPr>
    <w:rPr>
      <w:rFonts w:ascii="Times New Roman" w:hAnsi="Times New Roman"/>
      <w:sz w:val="18"/>
    </w:rPr>
  </w:style>
  <w:style w:type="paragraph" w:styleId="TOC6">
    <w:name w:val="toc 6"/>
    <w:basedOn w:val="Normal"/>
    <w:next w:val="Normal"/>
    <w:semiHidden/>
    <w:pPr>
      <w:ind w:left="1200"/>
    </w:pPr>
    <w:rPr>
      <w:rFonts w:ascii="Times New Roman" w:hAnsi="Times New Roman"/>
      <w:sz w:val="18"/>
    </w:rPr>
  </w:style>
  <w:style w:type="paragraph" w:styleId="TOC5">
    <w:name w:val="toc 5"/>
    <w:basedOn w:val="Normal"/>
    <w:next w:val="Normal"/>
    <w:semiHidden/>
    <w:pPr>
      <w:ind w:left="960"/>
    </w:pPr>
    <w:rPr>
      <w:rFonts w:ascii="Times New Roman" w:hAnsi="Times New Roman"/>
      <w:sz w:val="18"/>
    </w:rPr>
  </w:style>
  <w:style w:type="paragraph" w:styleId="TOC4">
    <w:name w:val="toc 4"/>
    <w:basedOn w:val="Normal"/>
    <w:next w:val="Normal"/>
    <w:semiHidden/>
    <w:pPr>
      <w:ind w:left="1440"/>
    </w:pPr>
  </w:style>
  <w:style w:type="paragraph" w:styleId="TOC3">
    <w:name w:val="toc 3"/>
    <w:basedOn w:val="Normal"/>
    <w:next w:val="Normal"/>
    <w:uiPriority w:val="39"/>
    <w:pPr>
      <w:ind w:left="720"/>
    </w:pPr>
  </w:style>
  <w:style w:type="paragraph" w:styleId="TOC2">
    <w:name w:val="toc 2"/>
    <w:basedOn w:val="Normal"/>
    <w:next w:val="Normal"/>
    <w:uiPriority w:val="39"/>
  </w:style>
  <w:style w:type="paragraph" w:styleId="TOC1">
    <w:name w:val="toc 1"/>
    <w:basedOn w:val="Normal"/>
    <w:next w:val="Normal"/>
    <w:uiPriority w:val="39"/>
    <w:pPr>
      <w:spacing w:before="24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customStyle="1" w:styleId="ListHeader1">
    <w:name w:val="List Header 1"/>
    <w:basedOn w:val="Normal"/>
    <w:pPr>
      <w:numPr>
        <w:numId w:val="1"/>
      </w:numPr>
    </w:pPr>
  </w:style>
  <w:style w:type="character" w:styleId="CommentReference">
    <w:name w:val="annotation reference"/>
    <w:semiHidden/>
    <w:rPr>
      <w:sz w:val="16"/>
    </w:rPr>
  </w:style>
  <w:style w:type="paragraph" w:styleId="CommentText">
    <w:name w:val="annotation text"/>
    <w:basedOn w:val="Normal"/>
    <w:next w:val="Normal"/>
    <w:semiHidden/>
    <w:pPr>
      <w:spacing w:before="120" w:after="80" w:line="240" w:lineRule="atLeast"/>
      <w:ind w:left="240" w:hanging="240"/>
    </w:pPr>
    <w:rPr>
      <w:color w:val="00FF00"/>
    </w:rPr>
  </w:style>
  <w:style w:type="paragraph" w:styleId="IndexHeading">
    <w:name w:val="index heading"/>
    <w:basedOn w:val="Normal"/>
    <w:next w:val="Normal"/>
    <w:semiHidden/>
  </w:style>
  <w:style w:type="paragraph" w:customStyle="1" w:styleId="Normalindent">
    <w:name w:val="Normal indent"/>
    <w:basedOn w:val="Normal"/>
    <w:next w:val="Normal"/>
    <w:pPr>
      <w:ind w:left="720"/>
    </w:p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pPr>
    <w:rPr>
      <w:rFonts w:ascii="Helvetica" w:hAnsi="Helvetica"/>
      <w:b/>
      <w:u w:val="single"/>
    </w:rPr>
  </w:style>
  <w:style w:type="paragraph" w:customStyle="1" w:styleId="TipFlag">
    <w:name w:val="Tip Flag"/>
    <w:basedOn w:val="Normal"/>
    <w:next w:val="Normal"/>
    <w:pPr>
      <w:keepNext/>
      <w:spacing w:before="120" w:after="120" w:line="240" w:lineRule="atLeast"/>
      <w:jc w:val="center"/>
    </w:pPr>
    <w:rPr>
      <w:b/>
      <w:sz w:val="28"/>
    </w:rPr>
  </w:style>
  <w:style w:type="paragraph" w:customStyle="1" w:styleId="bu">
    <w:name w:val="bu"/>
    <w:basedOn w:val="Normal"/>
    <w:pPr>
      <w:spacing w:before="120" w:after="120" w:line="240" w:lineRule="atLeast"/>
      <w:ind w:left="120" w:hanging="120"/>
    </w:pPr>
  </w:style>
  <w:style w:type="paragraph" w:customStyle="1" w:styleId="ue">
    <w:name w:val="ue"/>
    <w:basedOn w:val="Normal"/>
    <w:next w:val="Normal"/>
    <w:pPr>
      <w:spacing w:line="240" w:lineRule="atLeast"/>
      <w:ind w:left="720"/>
    </w:pPr>
    <w:rPr>
      <w:rFonts w:ascii="Helvetica" w:hAnsi="Helvetica"/>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rPr>
  </w:style>
  <w:style w:type="paragraph" w:customStyle="1" w:styleId="figcap">
    <w:name w:val="figcap"/>
    <w:basedOn w:val="Normal"/>
    <w:next w:val="Normal"/>
    <w:pPr>
      <w:spacing w:after="120" w:line="480" w:lineRule="atLeast"/>
      <w:ind w:left="720" w:hanging="720"/>
    </w:pPr>
  </w:style>
  <w:style w:type="paragraph" w:customStyle="1" w:styleId="ack">
    <w:name w:val="ack"/>
    <w:basedOn w:val="Normal"/>
    <w:next w:val="Normal"/>
    <w:pPr>
      <w:spacing w:line="480" w:lineRule="atLeast"/>
      <w:ind w:left="360"/>
    </w:pPr>
    <w:rPr>
      <w:sz w:val="16"/>
    </w:rPr>
  </w:style>
  <w:style w:type="paragraph" w:customStyle="1" w:styleId="paragraph">
    <w:name w:val="paragraph"/>
    <w:basedOn w:val="Normal"/>
    <w:pPr>
      <w:spacing w:after="80" w:line="480" w:lineRule="atLeast"/>
      <w:ind w:firstLine="720"/>
    </w:pPr>
  </w:style>
  <w:style w:type="paragraph" w:customStyle="1" w:styleId="bt1">
    <w:name w:val="bt1"/>
    <w:basedOn w:val="Normal"/>
    <w:pPr>
      <w:spacing w:after="120"/>
      <w:ind w:left="180"/>
    </w:pPr>
  </w:style>
  <w:style w:type="paragraph" w:customStyle="1" w:styleId="bt2">
    <w:name w:val="bt2"/>
    <w:basedOn w:val="Normal"/>
    <w:pPr>
      <w:spacing w:after="120"/>
      <w:ind w:left="360"/>
    </w:pPr>
  </w:style>
  <w:style w:type="paragraph" w:customStyle="1" w:styleId="bt3">
    <w:name w:val="bt3"/>
    <w:basedOn w:val="Normal"/>
    <w:pPr>
      <w:ind w:left="720"/>
    </w:pPr>
  </w:style>
  <w:style w:type="paragraph" w:customStyle="1" w:styleId="bt4">
    <w:name w:val="bt4"/>
    <w:basedOn w:val="Normal"/>
    <w:pPr>
      <w:ind w:left="1080"/>
    </w:pPr>
  </w:style>
  <w:style w:type="paragraph" w:customStyle="1" w:styleId="bt5">
    <w:name w:val="bt5"/>
    <w:basedOn w:val="Normal"/>
    <w:pPr>
      <w:ind w:left="1440"/>
    </w:pPr>
  </w:style>
  <w:style w:type="paragraph" w:customStyle="1" w:styleId="bt6">
    <w:name w:val="bt6"/>
    <w:basedOn w:val="Normal"/>
    <w:pPr>
      <w:ind w:left="1800"/>
    </w:pPr>
  </w:style>
  <w:style w:type="paragraph" w:customStyle="1" w:styleId="bt7">
    <w:name w:val="bt7"/>
    <w:basedOn w:val="Normal"/>
    <w:pPr>
      <w:ind w:left="2160"/>
    </w:pPr>
  </w:style>
  <w:style w:type="paragraph" w:customStyle="1" w:styleId="bt8">
    <w:name w:val="bt8"/>
    <w:basedOn w:val="Normal"/>
    <w:pPr>
      <w:ind w:left="2520"/>
    </w:pPr>
  </w:style>
  <w:style w:type="paragraph" w:customStyle="1" w:styleId="bt9">
    <w:name w:val="bt9"/>
    <w:basedOn w:val="Normal"/>
    <w:pPr>
      <w:ind w:left="2880"/>
    </w:pPr>
  </w:style>
  <w:style w:type="paragraph" w:customStyle="1" w:styleId="pr">
    <w:name w:val="pr"/>
    <w:basedOn w:val="ibu"/>
    <w:pPr>
      <w:keepLines w:val="0"/>
      <w:tabs>
        <w:tab w:val="clear" w:pos="840"/>
      </w:tabs>
      <w:spacing w:before="0" w:after="0" w:line="240" w:lineRule="auto"/>
      <w:ind w:left="720" w:firstLine="0"/>
    </w:pPr>
  </w:style>
  <w:style w:type="paragraph" w:customStyle="1" w:styleId="tab2right">
    <w:name w:val="tab2right"/>
    <w:basedOn w:val="Normal"/>
    <w:pPr>
      <w:spacing w:line="240" w:lineRule="atLeast"/>
      <w:jc w:val="center"/>
    </w:pPr>
  </w:style>
  <w:style w:type="paragraph" w:styleId="EndnoteText">
    <w:name w:val="endnote text"/>
    <w:basedOn w:val="Normal"/>
    <w:semiHidden/>
  </w:style>
  <w:style w:type="paragraph" w:customStyle="1" w:styleId="AnnotRef">
    <w:name w:val="Annot Ref"/>
    <w:basedOn w:val="Normal"/>
    <w:rPr>
      <w:sz w:val="16"/>
    </w:rPr>
  </w:style>
  <w:style w:type="paragraph" w:customStyle="1" w:styleId="AnnotText">
    <w:name w:val="Annot Text"/>
    <w:basedOn w:val="Normal"/>
    <w:pPr>
      <w:spacing w:before="120" w:after="80"/>
      <w:ind w:left="240" w:hanging="240"/>
    </w:pPr>
    <w:rPr>
      <w:color w:val="00FF00"/>
    </w:rPr>
  </w:style>
  <w:style w:type="paragraph" w:customStyle="1" w:styleId="Toc80">
    <w:name w:val="Toc 8"/>
    <w:basedOn w:val="Normal"/>
    <w:pPr>
      <w:tabs>
        <w:tab w:val="left" w:leader="dot" w:pos="8280"/>
        <w:tab w:val="right" w:leader="dot" w:pos="8640"/>
      </w:tabs>
      <w:ind w:left="5040" w:right="720"/>
    </w:pPr>
  </w:style>
  <w:style w:type="paragraph" w:customStyle="1" w:styleId="Toc70">
    <w:name w:val="Toc 7"/>
    <w:basedOn w:val="Normal"/>
    <w:pPr>
      <w:tabs>
        <w:tab w:val="left" w:leader="dot" w:pos="8280"/>
        <w:tab w:val="right" w:leader="dot" w:pos="8640"/>
      </w:tabs>
      <w:ind w:left="4320" w:right="720"/>
    </w:pPr>
  </w:style>
  <w:style w:type="paragraph" w:customStyle="1" w:styleId="Toc60">
    <w:name w:val="Toc 6"/>
    <w:basedOn w:val="Normal"/>
    <w:pPr>
      <w:tabs>
        <w:tab w:val="left" w:leader="dot" w:pos="8280"/>
        <w:tab w:val="right" w:leader="dot" w:pos="8640"/>
      </w:tabs>
      <w:ind w:left="3600" w:right="720"/>
    </w:pPr>
  </w:style>
  <w:style w:type="paragraph" w:customStyle="1" w:styleId="Toc50">
    <w:name w:val="Toc 5"/>
    <w:basedOn w:val="Normal"/>
    <w:pPr>
      <w:tabs>
        <w:tab w:val="left" w:leader="dot" w:pos="8280"/>
        <w:tab w:val="right" w:leader="dot" w:pos="8640"/>
      </w:tabs>
      <w:spacing w:after="120"/>
      <w:ind w:left="1080" w:right="720"/>
    </w:pPr>
  </w:style>
  <w:style w:type="paragraph" w:customStyle="1" w:styleId="Toc40">
    <w:name w:val="Toc 4"/>
    <w:basedOn w:val="Normal"/>
    <w:pPr>
      <w:tabs>
        <w:tab w:val="left" w:leader="dot" w:pos="8280"/>
        <w:tab w:val="right" w:leader="dot" w:pos="8640"/>
      </w:tabs>
      <w:spacing w:after="120"/>
      <w:ind w:left="720" w:right="720"/>
    </w:pPr>
  </w:style>
  <w:style w:type="paragraph" w:customStyle="1" w:styleId="Toc30">
    <w:name w:val="Toc 3"/>
    <w:basedOn w:val="Normal"/>
    <w:pPr>
      <w:tabs>
        <w:tab w:val="left" w:leader="dot" w:pos="8280"/>
        <w:tab w:val="right" w:leader="dot" w:pos="8640"/>
      </w:tabs>
      <w:spacing w:before="120" w:after="240"/>
      <w:ind w:left="1440" w:right="720"/>
    </w:pPr>
    <w:rPr>
      <w:b/>
    </w:rPr>
  </w:style>
  <w:style w:type="paragraph" w:customStyle="1" w:styleId="Toc20">
    <w:name w:val="Toc 2"/>
    <w:basedOn w:val="Normal"/>
    <w:pPr>
      <w:tabs>
        <w:tab w:val="left" w:leader="dot" w:pos="8280"/>
        <w:tab w:val="right" w:leader="dot" w:pos="8640"/>
      </w:tabs>
      <w:ind w:left="720" w:right="720"/>
    </w:pPr>
  </w:style>
  <w:style w:type="paragraph" w:customStyle="1" w:styleId="Toc10">
    <w:name w:val="Toc 1"/>
    <w:basedOn w:val="Normal"/>
    <w:pPr>
      <w:tabs>
        <w:tab w:val="left" w:leader="dot" w:pos="8280"/>
        <w:tab w:val="right" w:leader="dot" w:pos="8640"/>
      </w:tabs>
      <w:ind w:right="720"/>
    </w:pPr>
  </w:style>
  <w:style w:type="paragraph" w:customStyle="1" w:styleId="LineNumber1">
    <w:name w:val="Line Number1"/>
    <w:basedOn w:val="Normal"/>
    <w:rPr>
      <w:rFonts w:ascii="Helvetica" w:hAnsi="Helvetica"/>
    </w:rPr>
  </w:style>
  <w:style w:type="paragraph" w:styleId="NormalIndent0">
    <w:name w:val="Normal Indent"/>
    <w:basedOn w:val="Normal"/>
    <w:pPr>
      <w:ind w:left="720"/>
    </w:pPr>
  </w:style>
  <w:style w:type="paragraph" w:styleId="BodyText">
    <w:name w:val="Body Text"/>
    <w:basedOn w:val="Normal"/>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Pr>
      <w:color w:val="0000FF"/>
      <w:u w:val="single"/>
    </w:rPr>
  </w:style>
  <w:style w:type="paragraph" w:styleId="TableofFigures">
    <w:name w:val="table of figures"/>
    <w:basedOn w:val="Normal"/>
    <w:next w:val="Normal"/>
    <w:semiHidden/>
    <w:pPr>
      <w:ind w:left="1440" w:hanging="1440"/>
    </w:pPr>
  </w:style>
  <w:style w:type="paragraph" w:customStyle="1" w:styleId="Desc">
    <w:name w:val="Desc"/>
    <w:basedOn w:val="Normal"/>
    <w:next w:val="Item"/>
    <w:pPr>
      <w:ind w:left="720"/>
    </w:pPr>
  </w:style>
  <w:style w:type="paragraph" w:styleId="TOC9">
    <w:name w:val="toc 9"/>
    <w:basedOn w:val="Normal"/>
    <w:next w:val="Normal"/>
    <w:autoRedefine/>
    <w:semiHidden/>
    <w:pPr>
      <w:ind w:left="1920"/>
    </w:pPr>
    <w:rPr>
      <w:rFonts w:ascii="Times New Roman" w:hAnsi="Times New Roman"/>
      <w:sz w:val="18"/>
    </w:rPr>
  </w:style>
  <w:style w:type="paragraph" w:customStyle="1" w:styleId="Tablecaption">
    <w:name w:val="Table caption"/>
    <w:basedOn w:val="Normal"/>
    <w:pPr>
      <w:jc w:val="center"/>
    </w:pPr>
  </w:style>
  <w:style w:type="paragraph" w:customStyle="1" w:styleId="ListHeader2">
    <w:name w:val="List Header 2"/>
    <w:basedOn w:val="Normal"/>
    <w:pPr>
      <w:numPr>
        <w:ilvl w:val="1"/>
        <w:numId w:val="1"/>
      </w:numPr>
    </w:pPr>
  </w:style>
  <w:style w:type="paragraph" w:customStyle="1" w:styleId="Figurecaption">
    <w:name w:val="Figure caption"/>
    <w:basedOn w:val="Normal"/>
    <w:pPr>
      <w:jc w:val="center"/>
    </w:pPr>
  </w:style>
  <w:style w:type="paragraph" w:customStyle="1" w:styleId="SectionTitle">
    <w:name w:val="Section Title"/>
    <w:basedOn w:val="Normal"/>
    <w:next w:val="Desc"/>
    <w:pPr>
      <w:pageBreakBefore/>
      <w:numPr>
        <w:numId w:val="2"/>
      </w:numPr>
      <w:spacing w:after="240"/>
      <w:outlineLvl w:val="0"/>
    </w:pPr>
    <w:rPr>
      <w:b/>
      <w:sz w:val="36"/>
    </w:rPr>
  </w:style>
  <w:style w:type="paragraph" w:customStyle="1" w:styleId="Head1">
    <w:name w:val="Head 1"/>
    <w:basedOn w:val="Normal"/>
    <w:next w:val="Normal"/>
    <w:pPr>
      <w:keepNext/>
      <w:keepLines/>
      <w:pageBreakBefore/>
      <w:numPr>
        <w:ilvl w:val="1"/>
        <w:numId w:val="2"/>
      </w:numPr>
      <w:spacing w:before="120" w:after="120"/>
      <w:outlineLvl w:val="1"/>
    </w:pPr>
    <w:rPr>
      <w:b/>
      <w:sz w:val="28"/>
    </w:rPr>
  </w:style>
  <w:style w:type="paragraph" w:customStyle="1" w:styleId="Head2">
    <w:name w:val="Head 2"/>
    <w:basedOn w:val="Normal"/>
    <w:next w:val="Normal"/>
    <w:pPr>
      <w:keepNext/>
      <w:keepLines/>
      <w:numPr>
        <w:ilvl w:val="2"/>
        <w:numId w:val="2"/>
      </w:numPr>
      <w:spacing w:before="80" w:after="80"/>
      <w:outlineLvl w:val="2"/>
    </w:pPr>
    <w:rPr>
      <w:b/>
    </w:rPr>
  </w:style>
  <w:style w:type="paragraph" w:customStyle="1" w:styleId="Head3">
    <w:name w:val="Head 3"/>
    <w:basedOn w:val="Normal"/>
    <w:next w:val="Normal"/>
    <w:link w:val="Head3Char"/>
    <w:pPr>
      <w:keepNext/>
      <w:keepLines/>
      <w:numPr>
        <w:ilvl w:val="3"/>
        <w:numId w:val="2"/>
      </w:numPr>
      <w:spacing w:before="40" w:after="40"/>
      <w:outlineLvl w:val="3"/>
    </w:pPr>
    <w:rPr>
      <w:sz w:val="22"/>
    </w:rPr>
  </w:style>
  <w:style w:type="character" w:customStyle="1" w:styleId="Courier">
    <w:name w:val="Courier"/>
    <w:rPr>
      <w:rFonts w:ascii="Courier" w:hAnsi="Courier"/>
      <w:sz w:val="22"/>
    </w:rPr>
  </w:style>
  <w:style w:type="character" w:customStyle="1" w:styleId="Courierbold">
    <w:name w:val="Courier bold"/>
    <w:rPr>
      <w:rFonts w:ascii="Courier" w:hAnsi="Courier"/>
      <w:b/>
      <w:sz w:val="22"/>
    </w:rPr>
  </w:style>
  <w:style w:type="paragraph" w:customStyle="1" w:styleId="ListHeader3">
    <w:name w:val="List Header 3"/>
    <w:basedOn w:val="Normal"/>
    <w:pPr>
      <w:numPr>
        <w:ilvl w:val="2"/>
        <w:numId w:val="1"/>
      </w:numPr>
    </w:pPr>
  </w:style>
  <w:style w:type="paragraph" w:customStyle="1" w:styleId="identifier">
    <w:name w:val="identifier"/>
    <w:basedOn w:val="Normal"/>
    <w:pPr>
      <w:ind w:left="1080"/>
    </w:pPr>
  </w:style>
  <w:style w:type="paragraph" w:customStyle="1" w:styleId="Item">
    <w:name w:val="Item"/>
    <w:basedOn w:val="Normal"/>
    <w:next w:val="Desc"/>
    <w:link w:val="ItemChar"/>
    <w:pPr>
      <w:keepNext/>
      <w:spacing w:before="120"/>
    </w:pPr>
    <w:rPr>
      <w:b/>
    </w:rPr>
  </w:style>
  <w:style w:type="character" w:customStyle="1" w:styleId="Identifier0">
    <w:name w:val="Identifier"/>
    <w:basedOn w:val="Courier"/>
  </w:style>
  <w:style w:type="paragraph" w:styleId="BodyText2">
    <w:name w:val="Body Text 2"/>
    <w:basedOn w:val="Normal"/>
    <w:rPr>
      <w:rFonts w:ascii="Courier" w:hAnsi="Courier"/>
      <w:sz w:val="18"/>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pPr>
      <w:numPr>
        <w:ilvl w:val="4"/>
        <w:numId w:val="2"/>
      </w:numPr>
    </w:pPr>
  </w:style>
  <w:style w:type="paragraph" w:customStyle="1" w:styleId="Rule">
    <w:name w:val="Rule"/>
    <w:basedOn w:val="Item"/>
    <w:next w:val="Desc"/>
    <w:pPr>
      <w:numPr>
        <w:ilvl w:val="5"/>
        <w:numId w:val="2"/>
      </w:numPr>
    </w:pPr>
  </w:style>
  <w:style w:type="paragraph" w:customStyle="1" w:styleId="Exception">
    <w:name w:val="Exception"/>
    <w:basedOn w:val="Item"/>
    <w:next w:val="Desc"/>
    <w:pPr>
      <w:numPr>
        <w:ilvl w:val="6"/>
        <w:numId w:val="2"/>
      </w:numPr>
    </w:pPr>
  </w:style>
  <w:style w:type="paragraph" w:customStyle="1" w:styleId="Observation">
    <w:name w:val="Observation"/>
    <w:basedOn w:val="Item"/>
    <w:next w:val="Desc"/>
    <w:pPr>
      <w:numPr>
        <w:ilvl w:val="7"/>
        <w:numId w:val="2"/>
      </w:numPr>
    </w:pPr>
  </w:style>
  <w:style w:type="paragraph" w:customStyle="1" w:styleId="Permission">
    <w:name w:val="Permission"/>
    <w:basedOn w:val="Item"/>
    <w:next w:val="Desc"/>
    <w:pPr>
      <w:numPr>
        <w:ilvl w:val="8"/>
        <w:numId w:val="2"/>
      </w:numPr>
    </w:pPr>
  </w:style>
  <w:style w:type="paragraph" w:customStyle="1" w:styleId="Recommendation0">
    <w:name w:val="Recommendation ."/>
    <w:basedOn w:val="Item"/>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spacing w:before="120" w:after="120"/>
      <w:jc w:val="center"/>
    </w:pPr>
    <w:rPr>
      <w:b/>
      <w:bCs/>
    </w:rPr>
  </w:style>
  <w:style w:type="paragraph" w:styleId="BlockText">
    <w:name w:val="Block Text"/>
    <w:basedOn w:val="Normal"/>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0"/>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rFonts w:ascii="Times" w:hAnsi="Times"/>
      <w:sz w:val="22"/>
      <w:lang w:val="en-US" w:eastAsia="en-US" w:bidi="ar-SA"/>
    </w:rPr>
  </w:style>
  <w:style w:type="paragraph" w:styleId="Revision">
    <w:name w:val="Revision"/>
    <w:hidden/>
    <w:uiPriority w:val="99"/>
    <w:semiHidden/>
    <w:rsid w:val="00176EBE"/>
    <w:rPr>
      <w:rFonts w:ascii="Times" w:hAnsi="Tim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jpeg"/><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10.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021CA-4E91-4F80-9E11-14DB5DA6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68</Pages>
  <Words>14468</Words>
  <Characters>82471</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96746</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Author</cp:lastModifiedBy>
  <cp:revision>2</cp:revision>
  <cp:lastPrinted>2008-12-09T15:07:00Z</cp:lastPrinted>
  <dcterms:created xsi:type="dcterms:W3CDTF">2013-03-07T17:16:00Z</dcterms:created>
  <dcterms:modified xsi:type="dcterms:W3CDTF">2013-03-07T17:16:00Z</dcterms:modified>
</cp:coreProperties>
</file>