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Minuta de Reunión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N°</w:t>
            </w:r>
          </w:p>
        </w:tc>
        <w:tc>
          <w:tcPr>
            <w:tcW w:type="dxa" w:w="2160"/>
            <w:shd w:val="clear" w:color="auto" w:fill="D9D9D9"/>
          </w:tcPr>
          <w:p>
            <w:r>
              <w:rPr>
                <w:b/>
              </w:rPr>
              <w:t>Versión</w:t>
            </w:r>
          </w:p>
        </w:tc>
        <w:tc>
          <w:tcPr>
            <w:tcW w:type="dxa" w:w="2160"/>
            <w:shd w:val="clear" w:color="auto" w:fill="D9D9D9"/>
          </w:tcPr>
          <w:p>
            <w:r>
              <w:rPr>
                <w:b/>
              </w:rPr>
              <w:t>Descripción</w:t>
            </w:r>
          </w:p>
        </w:tc>
        <w:tc>
          <w:tcPr>
            <w:tcW w:type="dxa" w:w="2160"/>
            <w:shd w:val="clear" w:color="auto" w:fill="D9D9D9"/>
          </w:tcPr>
          <w:p>
            <w:r>
              <w:rPr>
                <w:b/>
              </w:rPr>
              <w:t>Autor</w:t>
            </w:r>
          </w:p>
        </w:tc>
      </w:tr>
      <w:tr>
        <w:tc>
          <w:tcPr>
            <w:tcW w:type="dxa" w:w="2160"/>
          </w:tcPr>
          <w:p>
            <w:r>
              <w:t>APT - 04</w:t>
            </w:r>
          </w:p>
        </w:tc>
        <w:tc>
          <w:tcPr>
            <w:tcW w:type="dxa" w:w="2160"/>
          </w:tcPr>
          <w:p>
            <w:r>
              <w:t>1.0</w:t>
            </w:r>
          </w:p>
        </w:tc>
        <w:tc>
          <w:tcPr>
            <w:tcW w:type="dxa" w:w="2160"/>
          </w:tcPr>
          <w:p>
            <w:r>
              <w:t>Asignatura Portafolio de Título</w:t>
            </w:r>
          </w:p>
        </w:tc>
        <w:tc>
          <w:tcPr>
            <w:tcW w:type="dxa" w:w="2160"/>
          </w:tcPr>
          <w:p>
            <w:r>
              <w:t>Richard Diaz</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Fecha</w:t>
            </w:r>
          </w:p>
        </w:tc>
        <w:tc>
          <w:tcPr>
            <w:tcW w:type="dxa" w:w="2880"/>
            <w:shd w:val="clear" w:color="auto" w:fill="D9D9D9"/>
          </w:tcPr>
          <w:p>
            <w:r>
              <w:rPr>
                <w:b/>
              </w:rPr>
              <w:t>Ubicación</w:t>
            </w:r>
          </w:p>
        </w:tc>
        <w:tc>
          <w:tcPr>
            <w:tcW w:type="dxa" w:w="2880"/>
            <w:shd w:val="clear" w:color="auto" w:fill="D9D9D9"/>
          </w:tcPr>
          <w:p>
            <w:r>
              <w:rPr>
                <w:b/>
              </w:rPr>
              <w:t>Proyecto</w:t>
            </w:r>
          </w:p>
        </w:tc>
      </w:tr>
      <w:tr>
        <w:tc>
          <w:tcPr>
            <w:tcW w:type="dxa" w:w="2880"/>
          </w:tcPr>
          <w:p>
            <w:r>
              <w:t>28/08/2026</w:t>
            </w:r>
          </w:p>
        </w:tc>
        <w:tc>
          <w:tcPr>
            <w:tcW w:type="dxa" w:w="2880"/>
          </w:tcPr>
          <w:p>
            <w:r>
              <w:t>Plataforma AVA (Online)</w:t>
            </w:r>
          </w:p>
        </w:tc>
        <w:tc>
          <w:tcPr>
            <w:tcW w:type="dxa" w:w="2880"/>
          </w:tcPr>
          <w:p>
            <w:r>
              <w:t>Plataforma Inteligente de Gestión y Caracterización Comunitaria para Juntas de Vecinos</w:t>
            </w:r>
          </w:p>
        </w:tc>
      </w:tr>
    </w:tbl>
    <w:p/>
    <w:p>
      <w:pPr>
        <w:pStyle w:val="Heading2"/>
      </w:pPr>
      <w:r>
        <w:t>Participantes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Nombre</w:t>
            </w:r>
          </w:p>
        </w:tc>
        <w:tc>
          <w:tcPr>
            <w:tcW w:type="dxa" w:w="2160"/>
            <w:shd w:val="clear" w:color="auto" w:fill="D9D9D9"/>
          </w:tcPr>
          <w:p>
            <w:r>
              <w:rPr>
                <w:b/>
              </w:rPr>
              <w:t>Empresa</w:t>
            </w:r>
          </w:p>
        </w:tc>
        <w:tc>
          <w:tcPr>
            <w:tcW w:type="dxa" w:w="2160"/>
            <w:shd w:val="clear" w:color="auto" w:fill="D9D9D9"/>
          </w:tcPr>
          <w:p>
            <w:r>
              <w:rPr>
                <w:b/>
              </w:rPr>
              <w:t>Teléfono</w:t>
            </w:r>
          </w:p>
        </w:tc>
        <w:tc>
          <w:tcPr>
            <w:tcW w:type="dxa" w:w="2160"/>
            <w:shd w:val="clear" w:color="auto" w:fill="D9D9D9"/>
          </w:tcPr>
          <w:p>
            <w:r>
              <w:rPr>
                <w:b/>
              </w:rPr>
              <w:t>email</w:t>
            </w:r>
          </w:p>
        </w:tc>
      </w:tr>
      <w:tr>
        <w:tc>
          <w:tcPr>
            <w:tcW w:type="dxa" w:w="2160"/>
          </w:tcPr>
          <w:p>
            <w:r>
              <w:t>Richard Diaz</w:t>
            </w:r>
          </w:p>
        </w:tc>
        <w:tc>
          <w:tcPr>
            <w:tcW w:type="dxa" w:w="2160"/>
          </w:tcPr>
          <w:p>
            <w:r>
              <w:t>Duoc UC</w:t>
            </w:r>
          </w:p>
        </w:tc>
        <w:tc>
          <w:tcPr>
            <w:tcW w:type="dxa" w:w="2160"/>
          </w:tcPr>
          <w:p>
            <w:r>
              <w:t>949357079</w:t>
            </w:r>
          </w:p>
        </w:tc>
        <w:tc>
          <w:tcPr>
            <w:tcW w:type="dxa" w:w="2160"/>
          </w:tcPr>
          <w:p>
            <w:r>
              <w:t>ric.diazt@duocuc.cl</w:t>
            </w:r>
          </w:p>
        </w:tc>
      </w:tr>
      <w:tr>
        <w:tc>
          <w:tcPr>
            <w:tcW w:type="dxa" w:w="2160"/>
          </w:tcPr>
          <w:p>
            <w:r>
              <w:t>Rodrigo Romero</w:t>
            </w:r>
          </w:p>
        </w:tc>
        <w:tc>
          <w:tcPr>
            <w:tcW w:type="dxa" w:w="2160"/>
          </w:tcPr>
          <w:p>
            <w:r>
              <w:t>Duoc UC</w:t>
            </w:r>
          </w:p>
        </w:tc>
        <w:tc>
          <w:tcPr>
            <w:tcW w:type="dxa" w:w="2160"/>
          </w:tcPr>
          <w:p>
            <w:r>
              <w:t>965672519</w:t>
            </w:r>
          </w:p>
        </w:tc>
        <w:tc>
          <w:tcPr>
            <w:tcW w:type="dxa" w:w="2160"/>
          </w:tcPr>
          <w:p>
            <w:r>
              <w:t>ro.romerou@duocuc.cl</w:t>
            </w:r>
          </w:p>
        </w:tc>
      </w:tr>
      <w:tr>
        <w:tc>
          <w:tcPr>
            <w:tcW w:type="dxa" w:w="2160"/>
          </w:tcPr>
          <w:p>
            <w:r>
              <w:t>Ivan Tamayo</w:t>
            </w:r>
          </w:p>
        </w:tc>
        <w:tc>
          <w:tcPr>
            <w:tcW w:type="dxa" w:w="2160"/>
          </w:tcPr>
          <w:p>
            <w:r>
              <w:t>Duoc UC</w:t>
            </w:r>
          </w:p>
        </w:tc>
        <w:tc>
          <w:tcPr>
            <w:tcW w:type="dxa" w:w="2160"/>
          </w:tcPr>
          <w:p>
            <w:r>
              <w:t>992218476</w:t>
            </w:r>
          </w:p>
        </w:tc>
        <w:tc>
          <w:tcPr>
            <w:tcW w:type="dxa" w:w="2160"/>
          </w:tcPr>
          <w:p>
            <w:r>
              <w:t>iv.tamayo@duocuc.cl</w:t>
            </w:r>
          </w:p>
        </w:tc>
      </w:tr>
      <w:tr>
        <w:tc>
          <w:tcPr>
            <w:tcW w:type="dxa" w:w="2160"/>
          </w:tcPr>
          <w:p>
            <w:r>
              <w:t>Fabián Saldaño</w:t>
            </w:r>
          </w:p>
        </w:tc>
        <w:tc>
          <w:tcPr>
            <w:tcW w:type="dxa" w:w="2160"/>
          </w:tcPr>
          <w:p>
            <w:r>
              <w:t>Duoc UC</w:t>
            </w:r>
          </w:p>
        </w:tc>
        <w:tc>
          <w:tcPr>
            <w:tcW w:type="dxa" w:w="2160"/>
          </w:tcPr>
          <w:p>
            <w:r>
              <w:t>-</w:t>
            </w:r>
          </w:p>
        </w:tc>
        <w:tc>
          <w:tcPr>
            <w:tcW w:type="dxa" w:w="2160"/>
          </w:tcPr>
          <w:p>
            <w:r>
              <w:t>f.saldano@profesor.duoc.cl</w:t>
            </w:r>
          </w:p>
        </w:tc>
      </w:tr>
    </w:tbl>
    <w:p/>
    <w:p>
      <w:pPr>
        <w:pStyle w:val="Heading2"/>
      </w:pPr>
      <w:r>
        <w:t>Temas Tratados</w:t>
      </w:r>
    </w:p>
    <w:p>
      <w:pPr>
        <w:pStyle w:val="ListBullet"/>
      </w:pPr>
      <w:r>
        <w:t>Definición y cierre de los alcances del proyecto.</w:t>
      </w:r>
    </w:p>
    <w:p>
      <w:pPr>
        <w:pStyle w:val="ListBullet"/>
      </w:pPr>
      <w:r>
        <w:t>Exigencias mínimas de requerimientos y formato (Historias de Usuario).</w:t>
      </w:r>
    </w:p>
    <w:p>
      <w:pPr>
        <w:pStyle w:val="ListBullet"/>
      </w:pPr>
      <w:r>
        <w:t>Estimación y análisis de costos del proyecto.</w:t>
      </w:r>
    </w:p>
    <w:p>
      <w:pPr>
        <w:pStyle w:val="Heading2"/>
      </w:pPr>
      <w:r>
        <w:t>Detalle Reunión</w:t>
      </w:r>
    </w:p>
    <w:p>
      <w:r>
        <w:t>Durante la sesión online realizada a través de la plataforma AVA, el equipo revisó los alcances definitivos de la plataforma con el profesor Fabián. El punto principal de la reunión fue aclarar las dudas sobre cómo rellenar los documentos de requisitos. El profesor estableció como exigencia mínima redactar 30 requerimientos funcionales y 30 requerimientos no funcionales. Además, indicó que estos deben estar acompañados de sus respectivas historias de usuario. Finalmente, se conversó sobre la manera correcta de abordar la estimación de los costos del proyecto.</w:t>
      </w:r>
    </w:p>
    <w:p>
      <w:pPr>
        <w:pStyle w:val="Heading2"/>
      </w:pPr>
      <w:r>
        <w:t>Acuerdos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t>Tema</w:t>
            </w:r>
          </w:p>
        </w:tc>
        <w:tc>
          <w:tcPr>
            <w:tcW w:type="dxa" w:w="4320"/>
            <w:shd w:val="clear" w:color="auto" w:fill="D9D9D9"/>
          </w:tcPr>
          <w:p>
            <w:r>
              <w:rPr>
                <w:b/>
              </w:rPr>
              <w:t>Acuerdo</w:t>
            </w:r>
          </w:p>
        </w:tc>
      </w:tr>
      <w:tr>
        <w:tc>
          <w:tcPr>
            <w:tcW w:type="dxa" w:w="4320"/>
          </w:tcPr>
          <w:p>
            <w:r>
              <w:t>Cantidad de Requerimientos</w:t>
            </w:r>
          </w:p>
        </w:tc>
        <w:tc>
          <w:tcPr>
            <w:tcW w:type="dxa" w:w="4320"/>
          </w:tcPr>
          <w:p>
            <w:r>
              <w:t>Se estableció el mínimo obligatorio de 30 requerimientos funcionales y 30 no funcionales.</w:t>
            </w:r>
          </w:p>
        </w:tc>
      </w:tr>
      <w:tr>
        <w:tc>
          <w:tcPr>
            <w:tcW w:type="dxa" w:w="4320"/>
          </w:tcPr>
          <w:p>
            <w:r>
              <w:t>Formato</w:t>
            </w:r>
          </w:p>
        </w:tc>
        <w:tc>
          <w:tcPr>
            <w:tcW w:type="dxa" w:w="4320"/>
          </w:tcPr>
          <w:p>
            <w:r>
              <w:t>El equipo acuerda utilizar el formato de Historias de Usuario para el levantamiento de requisitos.</w:t>
            </w:r>
          </w:p>
        </w:tc>
      </w:tr>
    </w:tbl>
    <w:p/>
    <w:p>
      <w:pPr>
        <w:pStyle w:val="Heading2"/>
      </w:pPr>
      <w:r>
        <w:t>Compromisos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Descripción</w:t>
            </w:r>
          </w:p>
        </w:tc>
        <w:tc>
          <w:tcPr>
            <w:tcW w:type="dxa" w:w="2880"/>
            <w:shd w:val="clear" w:color="auto" w:fill="D9D9D9"/>
          </w:tcPr>
          <w:p>
            <w:r>
              <w:rPr>
                <w:b/>
              </w:rPr>
              <w:t>Fecha</w:t>
            </w:r>
          </w:p>
        </w:tc>
        <w:tc>
          <w:tcPr>
            <w:tcW w:type="dxa" w:w="2880"/>
            <w:shd w:val="clear" w:color="auto" w:fill="D9D9D9"/>
          </w:tcPr>
          <w:p>
            <w:r>
              <w:rPr>
                <w:b/>
              </w:rPr>
              <w:t>Responsable</w:t>
            </w:r>
          </w:p>
        </w:tc>
      </w:tr>
      <w:tr>
        <w:tc>
          <w:tcPr>
            <w:tcW w:type="dxa" w:w="2880"/>
          </w:tcPr>
          <w:p>
            <w:r>
              <w:t>Levantar 30 requerimientos funcionales y 30 no funcionales con historias de usuario.</w:t>
            </w:r>
          </w:p>
        </w:tc>
        <w:tc>
          <w:tcPr>
            <w:tcW w:type="dxa" w:w="2880"/>
          </w:tcPr>
          <w:p>
            <w:r>
              <w:t>02/09/2026</w:t>
            </w:r>
          </w:p>
        </w:tc>
        <w:tc>
          <w:tcPr>
            <w:tcW w:type="dxa" w:w="2880"/>
          </w:tcPr>
          <w:p>
            <w:r>
              <w:t>Equipo completo</w:t>
            </w:r>
          </w:p>
        </w:tc>
      </w:tr>
      <w:tr>
        <w:tc>
          <w:tcPr>
            <w:tcW w:type="dxa" w:w="2880"/>
          </w:tcPr>
          <w:p>
            <w:r>
              <w:t>Elaborar documento de costos del proyecto.</w:t>
            </w:r>
          </w:p>
        </w:tc>
        <w:tc>
          <w:tcPr>
            <w:tcW w:type="dxa" w:w="2880"/>
          </w:tcPr>
          <w:p>
            <w:r>
              <w:t>02/09/2026</w:t>
            </w:r>
          </w:p>
        </w:tc>
        <w:tc>
          <w:tcPr>
            <w:tcW w:type="dxa" w:w="2880"/>
          </w:tcPr>
          <w:p>
            <w:r>
              <w:t>Equipo completo</w:t>
            </w:r>
          </w:p>
        </w:tc>
      </w:tr>
    </w:tbl>
    <w:p/>
    <w:p>
      <w:pPr>
        <w:pStyle w:val="Heading2"/>
      </w:pPr>
      <w:r>
        <w:t>Observaciones</w:t>
      </w:r>
    </w:p>
    <w:p>
      <w:r>
        <w:t>Con la resolución de estas dudas, el equipo se encuentra listo para finalizar los documentos correspondientes a la Fase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