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36"/>
          <w:szCs w:val="36"/>
          <w:u w:val="none"/>
          <w:shd w:fill="auto" w:val="clear"/>
          <w:vertAlign w:val="baseline"/>
          <w:rtl w:val="0"/>
        </w:rPr>
        <w:t xml:space="preserve">MODELO DE DATOS Y DIAGRAMA ENTIDAD-RELACIÓN (DER)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Plataforma Inteligente de Gestión y Caracterización Comunitaria para Juntas de Vecinos</w:t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d9eaf7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Modelo de Datos / 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d9eaf7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d9eaf7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Motor de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d9eaf7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Django / Django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d9eaf7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Relacional 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d9eaf7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 tablas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d9eaf7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Diseño validado para 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d9eaf7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MVP académico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1. Objetivo</w:t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  <w:t xml:space="preserve">Definir la estructura lógica de datos del Proyecto APT, identificando entidades, atributos, claves, restricciones y relaciones necesarias para implementar el MVP en MySQL. El modelo mantiene trazabilidad con los requerimientos, Historias de Usuario, casos de uso y flujos definidos durante la Fase 1.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2. Decisiones de modelado confirmadas</w:t>
      </w:r>
    </w:p>
    <w:p w:rsidR="00000000" w:rsidDel="00000000" w:rsidP="00000000" w:rsidRDefault="00000000" w:rsidRPr="00000000" w14:paraId="00000016">
      <w:pPr>
        <w:spacing w:after="30" w:lineRule="auto"/>
        <w:ind w:left="216" w:firstLine="0"/>
        <w:rPr/>
      </w:pPr>
      <w:r w:rsidDel="00000000" w:rsidR="00000000" w:rsidRPr="00000000">
        <w:rPr>
          <w:rtl w:val="0"/>
        </w:rPr>
        <w:t xml:space="preserve">• Existe una sola entidad Usuario. Los perfiles Vecino, Directiva/Dirigente, Administrador y Usuario Municipal se controlan mediante roles.</w:t>
      </w:r>
    </w:p>
    <w:p w:rsidR="00000000" w:rsidDel="00000000" w:rsidP="00000000" w:rsidRDefault="00000000" w:rsidRPr="00000000" w14:paraId="00000017">
      <w:pPr>
        <w:spacing w:after="30" w:lineRule="auto"/>
        <w:ind w:left="216" w:firstLine="0"/>
        <w:rPr/>
      </w:pPr>
      <w:r w:rsidDel="00000000" w:rsidR="00000000" w:rsidRPr="00000000">
        <w:rPr>
          <w:rtl w:val="0"/>
        </w:rPr>
        <w:t xml:space="preserve">• Un usuario puede tener más de un rol; por ejemplo, un Vecino puede además integrar la Directiva.</w:t>
      </w:r>
    </w:p>
    <w:p w:rsidR="00000000" w:rsidDel="00000000" w:rsidP="00000000" w:rsidRDefault="00000000" w:rsidRPr="00000000" w14:paraId="00000018">
      <w:pPr>
        <w:spacing w:after="30" w:lineRule="auto"/>
        <w:ind w:left="216" w:firstLine="0"/>
        <w:rPr/>
      </w:pPr>
      <w:r w:rsidDel="00000000" w:rsidR="00000000" w:rsidRPr="00000000">
        <w:rPr>
          <w:rtl w:val="0"/>
        </w:rPr>
        <w:t xml:space="preserve">• Cada vecino se asocia a un único Sector vigente. Un Sector puede contener múltiples usuarios y pertenece a una sola Junta de Vecinos.</w:t>
      </w:r>
    </w:p>
    <w:p w:rsidR="00000000" w:rsidDel="00000000" w:rsidP="00000000" w:rsidRDefault="00000000" w:rsidRPr="00000000" w14:paraId="00000019">
      <w:pPr>
        <w:spacing w:after="30" w:lineRule="auto"/>
        <w:ind w:left="216" w:firstLine="0"/>
        <w:rPr/>
      </w:pPr>
      <w:r w:rsidDel="00000000" w:rsidR="00000000" w:rsidRPr="00000000">
        <w:rPr>
          <w:rtl w:val="0"/>
        </w:rPr>
        <w:t xml:space="preserve">• La fecha de nacimiento y el sector son los datos base de caracterización. No se almacena dirección exacta del vecino.</w:t>
      </w:r>
    </w:p>
    <w:p w:rsidR="00000000" w:rsidDel="00000000" w:rsidP="00000000" w:rsidRDefault="00000000" w:rsidRPr="00000000" w14:paraId="0000001A">
      <w:pPr>
        <w:spacing w:after="30" w:lineRule="auto"/>
        <w:ind w:left="216" w:firstLine="0"/>
        <w:rPr/>
      </w:pPr>
      <w:r w:rsidDel="00000000" w:rsidR="00000000" w:rsidRPr="00000000">
        <w:rPr>
          <w:rtl w:val="0"/>
        </w:rPr>
        <w:t xml:space="preserve">• Las consultas, reclamos y solicitudes vecinales se gestionan separadamente de las solicitudes de documentos.</w:t>
      </w:r>
    </w:p>
    <w:p w:rsidR="00000000" w:rsidDel="00000000" w:rsidP="00000000" w:rsidRDefault="00000000" w:rsidRPr="00000000" w14:paraId="0000001B">
      <w:pPr>
        <w:spacing w:after="30" w:lineRule="auto"/>
        <w:ind w:left="216" w:firstLine="0"/>
        <w:rPr/>
      </w:pPr>
      <w:r w:rsidDel="00000000" w:rsidR="00000000" w:rsidRPr="00000000">
        <w:rPr>
          <w:rtl w:val="0"/>
        </w:rPr>
        <w:t xml:space="preserve">• La Directiva conserva historial por períodos mediante Directiva, Cargo e IntegranteDirectiva. No existen votaciones electrónicas en el alcance.</w:t>
      </w:r>
    </w:p>
    <w:p w:rsidR="00000000" w:rsidDel="00000000" w:rsidP="00000000" w:rsidRDefault="00000000" w:rsidRPr="00000000" w14:paraId="0000001C">
      <w:pPr>
        <w:spacing w:after="30" w:lineRule="auto"/>
        <w:ind w:left="216" w:firstLine="0"/>
        <w:rPr/>
      </w:pPr>
      <w:r w:rsidDel="00000000" w:rsidR="00000000" w:rsidRPr="00000000">
        <w:rPr>
          <w:rtl w:val="0"/>
        </w:rPr>
        <w:t xml:space="preserve">• Los dashboards y rangos etarios se calculan desde los datos existentes; no se duplican como tablas de resultados.</w:t>
      </w:r>
    </w:p>
    <w:p w:rsidR="00000000" w:rsidDel="00000000" w:rsidP="00000000" w:rsidRDefault="00000000" w:rsidRPr="00000000" w14:paraId="0000001D">
      <w:pPr>
        <w:spacing w:after="30" w:lineRule="auto"/>
        <w:ind w:left="216" w:firstLine="0"/>
        <w:rPr/>
      </w:pPr>
      <w:r w:rsidDel="00000000" w:rsidR="00000000" w:rsidRPr="00000000">
        <w:rPr>
          <w:rtl w:val="0"/>
        </w:rPr>
        <w:t xml:space="preserve">• El chatbot de IA no requiere una tabla propia en el MVP y no almacena obligatoriamente conversaciones ni datos sensibles.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3. Convenciones</w:t>
      </w:r>
    </w:p>
    <w:tbl>
      <w:tblPr>
        <w:tblStyle w:val="Table2"/>
        <w:tblW w:w="10368.000000000002" w:type="dxa"/>
        <w:jc w:val="center"/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Identificador único de la tabla.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Referencia a otra entidad.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Unique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 o combinación que no puede repetirse.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 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Puede quedar sin valor cuando el proceso lo permita.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1:N / N:M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Uno a muchos / muchos a muchos.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  <w:sectPr>
          <w:headerReference r:id="rId7" w:type="default"/>
          <w:footerReference r:id="rId8" w:type="default"/>
          <w:pgSz w:h="15840" w:w="12240" w:orient="portrait"/>
          <w:pgMar w:bottom="792" w:top="792" w:left="936" w:right="93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4. Diagrama Entidad-Relación general</w:t>
      </w:r>
    </w:p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rtl w:val="0"/>
        </w:rPr>
        <w:t xml:space="preserve">El DER se presenta en dos vistas para mantener legibilidad. La primera concentra usuarios, organización, directivas, publicaciones y eventos; la segunda concentra solicitudes, documentos, mensajería y notificaciones.</w:t>
      </w:r>
    </w:p>
    <w:p w:rsidR="00000000" w:rsidDel="00000000" w:rsidP="00000000" w:rsidRDefault="00000000" w:rsidRPr="00000000" w14:paraId="00000034">
      <w:pPr>
        <w:spacing w:after="0" w:before="2352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7852981" cy="442183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2981" cy="4421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  <w:sectPr>
          <w:type w:val="nextPage"/>
          <w:pgSz w:h="12240" w:w="15840" w:orient="landscape"/>
          <w:pgMar w:bottom="547" w:top="547" w:left="605" w:right="605" w:header="720" w:footer="720"/>
        </w:sect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9290050" cy="697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005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5. Diccionario de entidades y atributos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  <w:rtl w:val="0"/>
        </w:rPr>
        <w:t xml:space="preserve">Usuarios y organización</w:t>
      </w:r>
    </w:p>
    <w:p w:rsidR="00000000" w:rsidDel="00000000" w:rsidP="00000000" w:rsidRDefault="00000000" w:rsidRPr="00000000" w14:paraId="00000038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Usuario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RUT normalizado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ApellidoPaterno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Apellido paterno.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ApellidoMaterno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Apellido materno.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Correo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PasswordHash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Hash de contraseña gestionado por Django.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Base para caracterización etaria.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SectorId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Sector vigente del vecino.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EstadoAsociacionSector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PENDIENTE / CONFIRMADA / RECHAZADA.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ConfirmadoPorUsuarioId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Administrador que confirma la asociación.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FechaConfirmacionSector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 de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de creación.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Rol</w: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VECINO, DIRECTIVA, ADMINISTRADOR o MUNICIPAL.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Descripción del 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UsuarioRol</w:t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UsuarioRolId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Rol asignado.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FechaAsignacion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de asignación.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Indica si la asignación está vigente.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JuntaVecinos</w:t>
      </w: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JuntaVecinosId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 oficial.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Comuna.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Descripción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 lógico.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de registro.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Sector</w:t>
      </w: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SectorId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JuntaVecinosId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 a la que pertenece.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 del sector.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 lógico.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  <w:rtl w:val="0"/>
        </w:rPr>
        <w:t xml:space="preserve">Directiva</w:t>
      </w:r>
    </w:p>
    <w:p w:rsidR="00000000" w:rsidDel="00000000" w:rsidP="00000000" w:rsidRDefault="00000000" w:rsidRPr="00000000" w14:paraId="000000D6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Directiva</w:t>
      </w: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DirectivaId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JuntaVecinosId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Inicio del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Fin del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VIGENTE / FINALIZADA.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Cargo</w:t>
      </w: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CargoId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Presidente, Secretario, Tesorero, Vocal,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PermiteMultiples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Permite más de un integrante con el cargo.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 lógico.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IntegranteDirectiva</w:t>
      </w:r>
      <w:r w:rsidDel="00000000" w:rsidR="00000000" w:rsidRPr="00000000">
        <w:rPr>
          <w:rtl w:val="0"/>
        </w:rPr>
      </w:r>
    </w:p>
    <w:tbl>
      <w:tblPr>
        <w:tblStyle w:val="Table10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IntegranteDirectivaId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DirectivaId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 integrante.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CargoId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Cargo.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Inicio en el cargo.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Término en el cargo.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Vigencia del cargo.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  <w:rtl w:val="0"/>
        </w:rPr>
        <w:t xml:space="preserve">Publicaciones y archivos</w:t>
      </w:r>
    </w:p>
    <w:p w:rsidR="00000000" w:rsidDel="00000000" w:rsidP="00000000" w:rsidRDefault="00000000" w:rsidRPr="00000000" w14:paraId="0000012E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Publicacion</w:t>
      </w:r>
      <w:r w:rsidDel="00000000" w:rsidR="00000000" w:rsidRPr="00000000">
        <w:rPr>
          <w:rtl w:val="0"/>
        </w:rPr>
      </w:r>
    </w:p>
    <w:tbl>
      <w:tblPr>
        <w:tblStyle w:val="Table11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PublicacionId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JuntaVecinosId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 propietaria.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AutorUsuarioId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Autor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Título.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Contenido.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NOTICIA / COMUNICADO.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BORRADOR / PUBLICADA / ARCHIVADA.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Creación.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FechaPublicacion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Publicación efectiva.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Archivo</w:t>
      </w: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ArchivoId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 del 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RutaArchivo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Ruta de almacenamiento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MimeType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 MIME.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TamanioBytes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Tamaño.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CargadoPorUsuarioId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 que cargó.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de carga.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PublicacionArchivo</w:t>
      </w:r>
      <w:r w:rsidDel="00000000" w:rsidR="00000000" w:rsidRPr="00000000">
        <w:rPr>
          <w:rtl w:val="0"/>
        </w:rPr>
      </w:r>
    </w:p>
    <w:tbl>
      <w:tblPr>
        <w:tblStyle w:val="Table13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PublicacionArchivoId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PublicacionId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Publicación.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ArchivoId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Archivo asociado.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  <w:rtl w:val="0"/>
        </w:rPr>
        <w:t xml:space="preserve">Eventos</w:t>
      </w:r>
    </w:p>
    <w:p w:rsidR="00000000" w:rsidDel="00000000" w:rsidP="00000000" w:rsidRDefault="00000000" w:rsidRPr="00000000" w14:paraId="0000018A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Evento</w:t>
      </w:r>
      <w:r w:rsidDel="00000000" w:rsidR="00000000" w:rsidRPr="00000000">
        <w:rPr>
          <w:rtl w:val="0"/>
        </w:rPr>
      </w:r>
    </w:p>
    <w:tbl>
      <w:tblPr>
        <w:tblStyle w:val="Table14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JuntaVecinosId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 organizadora.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CreadoPorUsuarioId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Integrante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Título.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FechaHoraInicio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FechaHoraFin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CupoMaximo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 = sin cupo definido.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PROGRAMADO / CANCELADO / FINALIZADO.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Creación.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40" w:before="60" w:lineRule="auto"/>
        <w:rPr>
          <w:b w:val="1"/>
          <w:bCs w:val="1"/>
          <w:color w:val="1f4e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40" w:before="60" w:lineRule="auto"/>
        <w:rPr>
          <w:b w:val="1"/>
          <w:bCs w:val="1"/>
          <w:color w:val="1f4e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40" w:before="60" w:lineRule="auto"/>
        <w:rPr>
          <w:b w:val="1"/>
          <w:bCs w:val="1"/>
          <w:color w:val="1f4e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40" w:before="60" w:lineRule="auto"/>
        <w:rPr>
          <w:b w:val="1"/>
          <w:bCs w:val="1"/>
          <w:color w:val="1f4e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InscripcionEvento</w:t>
      </w:r>
      <w:r w:rsidDel="00000000" w:rsidR="00000000" w:rsidRPr="00000000">
        <w:rPr>
          <w:rtl w:val="0"/>
        </w:rPr>
      </w:r>
    </w:p>
    <w:tbl>
      <w:tblPr>
        <w:tblStyle w:val="Table15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InscripcionEventoId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 inscrito.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FechaInscripcion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INSCRITO / CANCELADO.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UNIQUE(EventoId, UsuarioId)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Evita inscripción duplicada.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AsistenciaEvento</w:t>
      </w:r>
      <w:r w:rsidDel="00000000" w:rsidR="00000000" w:rsidRPr="00000000">
        <w:rPr>
          <w:rtl w:val="0"/>
        </w:rPr>
      </w:r>
    </w:p>
    <w:tbl>
      <w:tblPr>
        <w:tblStyle w:val="Table16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AsistenciaEventoId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InscripcionEventoId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UK,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Una asistencia por inscripción.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Asistio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Marca de asistencia.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RegistradoPorUsuarioId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 de directiva que registra.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de registro.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  <w:rtl w:val="0"/>
        </w:rPr>
        <w:t xml:space="preserve">Solicitudes vecinales</w:t>
      </w:r>
    </w:p>
    <w:p w:rsidR="00000000" w:rsidDel="00000000" w:rsidP="00000000" w:rsidRDefault="00000000" w:rsidRPr="00000000" w14:paraId="000001F6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SolicitudVecinal</w:t>
      </w:r>
      <w:r w:rsidDel="00000000" w:rsidR="00000000" w:rsidRPr="00000000">
        <w:rPr>
          <w:rtl w:val="0"/>
        </w:rPr>
      </w:r>
    </w:p>
    <w:tbl>
      <w:tblPr>
        <w:tblStyle w:val="Table17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SolicitudVecinalId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NumeroSeguimiento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Código visible al vecino.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 creador.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JuntaVecinosId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CONSULTA / RECLAMO /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Asunto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Asunto.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ResponsableUsuarioId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Responsable de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Último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Cierre.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HistorialSolicitudVecinal</w:t>
      </w:r>
      <w:r w:rsidDel="00000000" w:rsidR="00000000" w:rsidRPr="00000000">
        <w:rPr>
          <w:rtl w:val="0"/>
        </w:rPr>
      </w:r>
    </w:p>
    <w:tbl>
      <w:tblPr>
        <w:tblStyle w:val="Table18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HistorialSolicitudId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SolicitudVecinalId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 previo.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Nuevo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UsuarioResponsableId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Quien efectuó 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ComentarioRespuesta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Respuesta/comentario.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y hora.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SolicitudVecinalArchivo</w:t>
      </w:r>
      <w:r w:rsidDel="00000000" w:rsidR="00000000" w:rsidRPr="00000000">
        <w:rPr>
          <w:rtl w:val="0"/>
        </w:rPr>
      </w:r>
    </w:p>
    <w:tbl>
      <w:tblPr>
        <w:tblStyle w:val="Table19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SolicitudVecinalArchivoId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SolicitudVecinalId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ArchivoId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Archivo asociado.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  <w:rtl w:val="0"/>
        </w:rPr>
        <w:t xml:space="preserve">Solicitudes de documentos</w:t>
      </w:r>
    </w:p>
    <w:p w:rsidR="00000000" w:rsidDel="00000000" w:rsidP="00000000" w:rsidRDefault="00000000" w:rsidRPr="00000000" w14:paraId="0000025E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TipoDocumento</w:t>
      </w:r>
      <w:r w:rsidDel="00000000" w:rsidR="00000000" w:rsidRPr="00000000">
        <w:rPr>
          <w:rtl w:val="0"/>
        </w:rPr>
      </w:r>
    </w:p>
    <w:tbl>
      <w:tblPr>
        <w:tblStyle w:val="Table20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Disponibilidad.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SolicitudDocumento</w:t>
      </w:r>
      <w:r w:rsidDel="00000000" w:rsidR="00000000" w:rsidRPr="00000000">
        <w:rPr>
          <w:rtl w:val="0"/>
        </w:rPr>
      </w:r>
    </w:p>
    <w:tbl>
      <w:tblPr>
        <w:tblStyle w:val="Table21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NumeroSeguimiento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Código de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 solicitante.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JuntaVecinosId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PENDIENTE / EN_REVISION / APROBADA / RECHAZADA.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ResponsableUsuarioId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FechaResolucion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Resolución.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HistorialSolicitudDocumento</w:t>
      </w:r>
      <w:r w:rsidDel="00000000" w:rsidR="00000000" w:rsidRPr="00000000">
        <w:rPr>
          <w:rtl w:val="0"/>
        </w:rPr>
      </w:r>
    </w:p>
    <w:tbl>
      <w:tblPr>
        <w:tblStyle w:val="Table22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HistorialSolicitudDocumentoId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 previo.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Nuevo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UsuarioResponsableId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Quien realiza 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ComentarioRespuesta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Comentario/respuesta.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y hora.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SolicitudDocumentoArchivo</w:t>
      </w:r>
      <w:r w:rsidDel="00000000" w:rsidR="00000000" w:rsidRPr="00000000">
        <w:rPr>
          <w:rtl w:val="0"/>
        </w:rPr>
      </w:r>
    </w:p>
    <w:tbl>
      <w:tblPr>
        <w:tblStyle w:val="Table23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SolicitudDocumentoArchivoId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ArchivoId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ADJUNTO / DOCUMENTO_EMITIDO.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  <w:rtl w:val="0"/>
        </w:rPr>
        <w:t xml:space="preserve">Mensajería y notificaciones</w:t>
      </w:r>
    </w:p>
    <w:p w:rsidR="00000000" w:rsidDel="00000000" w:rsidP="00000000" w:rsidRDefault="00000000" w:rsidRPr="00000000" w14:paraId="000002D7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Conversacion</w:t>
      </w:r>
      <w:r w:rsidDel="00000000" w:rsidR="00000000" w:rsidRPr="00000000">
        <w:rPr>
          <w:rtl w:val="0"/>
        </w:rPr>
      </w:r>
    </w:p>
    <w:tbl>
      <w:tblPr>
        <w:tblStyle w:val="Table24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ConversacionId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JuntaVecinosId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 participante.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Asunto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Asunto.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ABIERTA / CERRADA.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Cierre.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Mensaje</w:t>
      </w:r>
      <w:r w:rsidDel="00000000" w:rsidR="00000000" w:rsidRPr="00000000">
        <w:rPr>
          <w:rtl w:val="0"/>
        </w:rPr>
      </w:r>
    </w:p>
    <w:tbl>
      <w:tblPr>
        <w:tblStyle w:val="Table25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MensajeId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ConversacionId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Conversación.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RemitenteUsuarioId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Remitente.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DestinatarioTipo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 /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Mensaje.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y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Leido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 de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Lectura.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Notificacion</w:t>
      </w:r>
      <w:r w:rsidDel="00000000" w:rsidR="00000000" w:rsidRPr="00000000">
        <w:rPr>
          <w:rtl w:val="0"/>
        </w:rPr>
      </w:r>
    </w:p>
    <w:tbl>
      <w:tblPr>
        <w:tblStyle w:val="Table26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NotificacionId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Destinatario.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 de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Título.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Contenido breve.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Creación.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Leida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RutaDestino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Ruta interna asociada.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left"/>
        <w:rPr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left"/>
        <w:rPr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left"/>
        <w:rPr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6. Relaciones y cardinalidades</w:t>
      </w:r>
    </w:p>
    <w:tbl>
      <w:tblPr>
        <w:tblStyle w:val="Table27"/>
        <w:tblW w:w="10368.0" w:type="dxa"/>
        <w:jc w:val="center"/>
        <w:tblLayout w:type="fixed"/>
        <w:tblLook w:val="0400"/>
      </w:tblPr>
      <w:tblGrid>
        <w:gridCol w:w="2088"/>
        <w:gridCol w:w="1512"/>
        <w:gridCol w:w="2448"/>
        <w:gridCol w:w="4320"/>
        <w:tblGridChange w:id="0">
          <w:tblGrid>
            <w:gridCol w:w="2088"/>
            <w:gridCol w:w="1512"/>
            <w:gridCol w:w="2448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Entidad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Entidad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JuntaVecinos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Una junta contiene varios sectores.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Cada vecino mantiene un único SectorId vigente; un sector contiene muchos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N:M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resuelve mediante UsuarioRol; permite Vecino +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JuntaVecinos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Permite historial de períodos de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IntegranteDirectiva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Integrantes de un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IntegranteDirectiva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 usuario puede integrar directivas en distintos períodos.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IntegranteDirectiva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Cargo desempeñado por el integrante.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JuntaVecinos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Publicacion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Publicaciones pertenecen a una junta.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Publicacion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N:M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resuelve mediante PublicacionArchivo.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JuntaVecinos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Eventos de una junta.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N:M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resuelve mediante InscripcionEvento.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InscripcionEvento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1:0..1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AsistenciaEvento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Una inscripción puede tener un registro de asistencia.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SolicitudVecinal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Vecino creador.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SolicitudVecinal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HistorialSolicitudVecinal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Trazabilidad de estados y respuestas.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SolicitudVecinal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N:M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resuelve mediante SolicitudVecinalArchivo.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TipoDocumento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SolicitudDocumento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Clasifica la solicitud documental.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SolicitudDocumento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Vecino solicitante.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SolicitudDocumento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HistorialSolicitudDocumento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Trazabilidad de estados.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SolicitudDocumento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N:M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resuelve mediante SolicitudDocumentoArchivo.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JuntaVecinos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Conversacion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Bandeja de la directiva por junta.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Conversacion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 vecino inicia conversaciones con su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Conversacion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Historial de mensajes.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 remitente.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Notificaciones dirigidas a usuarios.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left"/>
        <w:rPr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left"/>
        <w:rPr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7. Reglas de integridad principales</w:t>
      </w:r>
    </w:p>
    <w:tbl>
      <w:tblPr>
        <w:tblStyle w:val="Table28"/>
        <w:tblW w:w="10224.0" w:type="dxa"/>
        <w:jc w:val="center"/>
        <w:tblLayout w:type="fixed"/>
        <w:tblLook w:val="0400"/>
      </w:tblPr>
      <w:tblGrid>
        <w:gridCol w:w="1224"/>
        <w:gridCol w:w="9000"/>
        <w:tblGridChange w:id="0">
          <w:tblGrid>
            <w:gridCol w:w="1224"/>
            <w:gridCol w:w="90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RUT y Email deben ser únicos por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vecino mantiene como máximo un SectorId vigente; el sector determina su Junta de Vecinos.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combinación UsuarioId + RolId no debe duplicarse mientras la asignación esté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usuario puede integrar una Directiva solo si posee o recibe el rol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UNIQUE(EventoId, UsuarioId) evita inscripciones duplicadas.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InscripcionEventoId es único en AsistenciaEvento, por lo que existe como máximo un registro de asistencia por inscripción.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NumeroSeguimiento es único tanto en SolicitudVecinal como en SolicitudDocumento.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 solicitudes vecinales siguen: PENDIENTE → EN_REVISION → EN_GESTION → RESUELTA o RECHAZADA.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Cada cambio relevante de estado debe registrarse en su tabla de historial, incluyendo usuario y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archivos emitidos o adjuntos solo pueden descargarse cuando el usuario tenga permiso sobre el registro asociado.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mensajes pertenecen a una Conversacion entre Vecino y Directiva; no se habilita mensajería general entre vecinos.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información del dashboard municipal se obtiene de forma agregada y no expone datos personales individuales.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FechaNacimiento se usa para calcular edad/rango etario; el rango no se almacena como dato redundante.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 eliminaciones operativas deben privilegiar desactivación lógica cuando exista historial o trazabilidad que conservar.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8. Elementos derivados que no requieren tabla propia</w:t>
      </w:r>
    </w:p>
    <w:p w:rsidR="00000000" w:rsidDel="00000000" w:rsidP="00000000" w:rsidRDefault="00000000" w:rsidRPr="00000000" w14:paraId="000003D4">
      <w:pPr>
        <w:spacing w:after="4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Caracterización y rangos etarios: </w:t>
      </w:r>
      <w:r w:rsidDel="00000000" w:rsidR="00000000" w:rsidRPr="00000000">
        <w:rPr>
          <w:rtl w:val="0"/>
        </w:rPr>
        <w:t xml:space="preserve">Se calculan desde Usuario.FechaNacimiento y Usuario.SectorId. Esto permite obtener adultos mayores, rangos etarios y distribución territorial sin duplicar información.</w:t>
      </w:r>
    </w:p>
    <w:p w:rsidR="00000000" w:rsidDel="00000000" w:rsidP="00000000" w:rsidRDefault="00000000" w:rsidRPr="00000000" w14:paraId="000003D5">
      <w:pPr>
        <w:spacing w:after="4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Dashboard Directiva y Dashboard Municipal: </w:t>
      </w:r>
      <w:r w:rsidDel="00000000" w:rsidR="00000000" w:rsidRPr="00000000">
        <w:rPr>
          <w:rtl w:val="0"/>
        </w:rPr>
        <w:t xml:space="preserve">Son vistas analíticas construidas mediante consultas agregadas sobre usuarios, sectores, eventos, solicitudes y otras tablas. No se almacenan como entidades independientes.</w:t>
      </w:r>
    </w:p>
    <w:p w:rsidR="00000000" w:rsidDel="00000000" w:rsidP="00000000" w:rsidRDefault="00000000" w:rsidRPr="00000000" w14:paraId="000003D6">
      <w:pPr>
        <w:spacing w:after="4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Chatbot con IA: </w:t>
      </w:r>
      <w:r w:rsidDel="00000000" w:rsidR="00000000" w:rsidRPr="00000000">
        <w:rPr>
          <w:rtl w:val="0"/>
        </w:rPr>
        <w:t xml:space="preserve">Para el MVP se implementa como integración de servicio desde Django hacia Gemini API. No se guarda obligatoriamente el historial de conversación y no se envían datos personales o sensibles.</w:t>
      </w:r>
    </w:p>
    <w:p w:rsidR="00000000" w:rsidDel="00000000" w:rsidP="00000000" w:rsidRDefault="00000000" w:rsidRPr="00000000" w14:paraId="000003D7">
      <w:pPr>
        <w:spacing w:after="4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Tablas internas de Django: </w:t>
      </w:r>
      <w:r w:rsidDel="00000000" w:rsidR="00000000" w:rsidRPr="00000000">
        <w:rPr>
          <w:rtl w:val="0"/>
        </w:rPr>
        <w:t xml:space="preserve">El DER académico muestra las tablas de negocio. Las tablas técnicas de sesiones, migraciones, permisos u otras que Django genere automáticamente no forman parte del diagrama principal.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9. Consideraciones para implementación en Django/MySQL</w:t>
      </w:r>
    </w:p>
    <w:p w:rsidR="00000000" w:rsidDel="00000000" w:rsidP="00000000" w:rsidRDefault="00000000" w:rsidRPr="00000000" w14:paraId="000003D9">
      <w:pPr>
        <w:spacing w:after="30" w:lineRule="auto"/>
        <w:ind w:left="216" w:firstLine="0"/>
        <w:rPr/>
      </w:pPr>
      <w:r w:rsidDel="00000000" w:rsidR="00000000" w:rsidRPr="00000000">
        <w:rPr>
          <w:rtl w:val="0"/>
        </w:rPr>
        <w:t xml:space="preserve">• Se recomienda implementar Usuario como usuario personalizado de Django desde el inicio del proyecto para incorporar los campos del dominio sin migraciones complejas posteriores.</w:t>
      </w:r>
    </w:p>
    <w:p w:rsidR="00000000" w:rsidDel="00000000" w:rsidP="00000000" w:rsidRDefault="00000000" w:rsidRPr="00000000" w14:paraId="000003DA">
      <w:pPr>
        <w:spacing w:after="30" w:lineRule="auto"/>
        <w:ind w:left="216" w:firstLine="0"/>
        <w:rPr/>
      </w:pPr>
      <w:r w:rsidDel="00000000" w:rsidR="00000000" w:rsidRPr="00000000">
        <w:rPr>
          <w:rtl w:val="0"/>
        </w:rPr>
        <w:t xml:space="preserve">• Los estados y tipos pueden modelarse mediante choices de Django respaldados por VARCHAR, evitando depender de ENUM nativo de MySQL.</w:t>
      </w:r>
    </w:p>
    <w:p w:rsidR="00000000" w:rsidDel="00000000" w:rsidP="00000000" w:rsidRDefault="00000000" w:rsidRPr="00000000" w14:paraId="000003DB">
      <w:pPr>
        <w:spacing w:after="30" w:lineRule="auto"/>
        <w:ind w:left="216" w:firstLine="0"/>
        <w:rPr/>
      </w:pPr>
      <w:r w:rsidDel="00000000" w:rsidR="00000000" w:rsidRPr="00000000">
        <w:rPr>
          <w:rtl w:val="0"/>
        </w:rPr>
        <w:t xml:space="preserve">• Las Foreign Keys deben definir explícitamente su política de borrado. Para información histórica se recomienda PROTECT o desactivación lógica antes que eliminación en cascada.</w:t>
      </w:r>
    </w:p>
    <w:p w:rsidR="00000000" w:rsidDel="00000000" w:rsidP="00000000" w:rsidRDefault="00000000" w:rsidRPr="00000000" w14:paraId="000003DC">
      <w:pPr>
        <w:spacing w:after="30" w:lineRule="auto"/>
        <w:ind w:left="216" w:firstLine="0"/>
        <w:rPr/>
      </w:pPr>
      <w:r w:rsidDel="00000000" w:rsidR="00000000" w:rsidRPr="00000000">
        <w:rPr>
          <w:rtl w:val="0"/>
        </w:rPr>
        <w:t xml:space="preserve">• Los índices deben cubrir RUT, Email, NumeroSeguimiento, FKs de alta consulta y combinaciones utilizadas por filtros territoriales y dashboards.</w:t>
      </w:r>
    </w:p>
    <w:p w:rsidR="00000000" w:rsidDel="00000000" w:rsidP="00000000" w:rsidRDefault="00000000" w:rsidRPr="00000000" w14:paraId="000003DD">
      <w:pPr>
        <w:spacing w:after="30" w:lineRule="auto"/>
        <w:ind w:left="216" w:firstLine="0"/>
        <w:rPr/>
      </w:pPr>
      <w:r w:rsidDel="00000000" w:rsidR="00000000" w:rsidRPr="00000000">
        <w:rPr>
          <w:rtl w:val="0"/>
        </w:rPr>
        <w:t xml:space="preserve">• Las migraciones de Django deben mantenerse versionadas en GitHub junto al código fuente.</w:t>
      </w:r>
    </w:p>
    <w:p w:rsidR="00000000" w:rsidDel="00000000" w:rsidP="00000000" w:rsidRDefault="00000000" w:rsidRPr="00000000" w14:paraId="000003DE">
      <w:pPr>
        <w:spacing w:after="30" w:lineRule="auto"/>
        <w:ind w:left="216" w:firstLine="0"/>
        <w:rPr/>
      </w:pPr>
      <w:r w:rsidDel="00000000" w:rsidR="00000000" w:rsidRPr="00000000">
        <w:rPr>
          <w:rtl w:val="0"/>
        </w:rPr>
        <w:t xml:space="preserve">• Los archivos se almacenarán localmente durante el MVP; la base de datos solo conserva metadatos y ruta, facilitando una futura migración a almacenamiento externo.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10. Conclusión</w:t>
      </w:r>
    </w:p>
    <w:p w:rsidR="00000000" w:rsidDel="00000000" w:rsidP="00000000" w:rsidRDefault="00000000" w:rsidRPr="00000000" w14:paraId="000003E0">
      <w:pPr>
        <w:spacing w:after="80" w:lineRule="auto"/>
        <w:rPr/>
      </w:pPr>
      <w:r w:rsidDel="00000000" w:rsidR="00000000" w:rsidRPr="00000000">
        <w:rPr>
          <w:rtl w:val="0"/>
        </w:rPr>
        <w:t xml:space="preserve">El modelo propuesto cubre las funcionalidades del MVP definidas para usuarios y roles, estructura territorial, directivas, publicaciones, eventos, solicitudes vecinales, solicitudes documentales, mensajería, notificaciones y análisis comunitario. La estructura prioriza trazabilidad, privacidad, normalización y capacidad de evolución, y constituye la base para construir los modelos Django y las tablas MySQL durante los Sprints de desarrollo.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92" w:right="7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Modelo de Datos y Diagrama Entidad-Relación (DER) | Proyecto APT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6"/>
        <w:szCs w:val="16"/>
        <w:u w:val="none"/>
        <w:shd w:fill="auto" w:val="clear"/>
        <w:vertAlign w:val="baseline"/>
        <w:rtl w:val="0"/>
      </w:rPr>
      <w:t xml:space="preserve">PROYECTO APT | MODELO DE DATOS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APTTitle" w:customStyle="1">
    <w:name w:val="APT Title"/>
    <w:pPr>
      <w:spacing w:after="40" w:before="0"/>
    </w:pPr>
    <w:rPr>
      <w:rFonts w:ascii="Aptos" w:hAnsi="Aptos"/>
      <w:b w:val="1"/>
      <w:color w:val="1f4e78"/>
      <w:sz w:val="36"/>
    </w:rPr>
  </w:style>
  <w:style w:type="paragraph" w:styleId="APTSubtitle" w:customStyle="1">
    <w:name w:val="APT Subtitle"/>
    <w:pPr>
      <w:spacing w:after="160" w:before="0"/>
    </w:pPr>
    <w:rPr>
      <w:rFonts w:ascii="Aptos" w:hAnsi="Aptos"/>
      <w:b w:val="0"/>
      <w:color w:val="666666"/>
      <w:sz w:val="21"/>
    </w:rPr>
  </w:style>
  <w:style w:type="paragraph" w:styleId="APTHeading1" w:customStyle="1">
    <w:name w:val="APT Heading 1"/>
    <w:pPr>
      <w:spacing w:after="60" w:before="140"/>
    </w:pPr>
    <w:rPr>
      <w:rFonts w:ascii="Aptos" w:hAnsi="Aptos"/>
      <w:b w:val="1"/>
      <w:color w:val="1f4e78"/>
      <w:sz w:val="24"/>
    </w:rPr>
  </w:style>
  <w:style w:type="paragraph" w:styleId="APTHeading2" w:customStyle="1">
    <w:name w:val="APT Heading 2"/>
    <w:pPr>
      <w:spacing w:after="40" w:before="100"/>
    </w:pPr>
    <w:rPr>
      <w:rFonts w:ascii="Aptos" w:hAnsi="Aptos"/>
      <w:b w:val="1"/>
      <w:color w:val="1f4e78"/>
      <w:sz w:val="21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/NIeL+V5hq0SLiME1TFbQ88D0Q==">CgMxLjA4AHIhMXF3eHVoVnZVVGI3dWtMS2gyZ2huSXVvSWtIbkZjTVRG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