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4"/>
          <w:szCs w:val="24"/>
          <w:rtl w:val="0"/>
        </w:rPr>
        <w:t xml:space="preserve">PROYECTO APT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before="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36"/>
          <w:szCs w:val="36"/>
          <w:rtl w:val="0"/>
        </w:rPr>
        <w:t xml:space="preserve">PRODUCT VISION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before="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4b5563"/>
          <w:sz w:val="19"/>
          <w:szCs w:val="19"/>
          <w:rtl w:val="0"/>
        </w:rPr>
        <w:t xml:space="preserve">Plataforma Inteligente de Gestión y Caracterización Comunitaria para Juntas de Vecinos</w:t>
      </w:r>
      <w:r w:rsidDel="00000000" w:rsidR="00000000" w:rsidRPr="00000000">
        <w:rPr>
          <w:rtl w:val="0"/>
        </w:rPr>
      </w:r>
    </w:p>
    <w:tbl>
      <w:tblPr>
        <w:tblStyle w:val="Table1"/>
        <w:tblW w:w="10656.0" w:type="dxa"/>
        <w:jc w:val="center"/>
        <w:tblLayout w:type="fixed"/>
        <w:tblLook w:val="0400"/>
      </w:tblPr>
      <w:tblGrid>
        <w:gridCol w:w="2664"/>
        <w:gridCol w:w="2664"/>
        <w:gridCol w:w="2664"/>
        <w:gridCol w:w="2664"/>
        <w:tblGridChange w:id="0">
          <w:tblGrid>
            <w:gridCol w:w="2664"/>
            <w:gridCol w:w="2664"/>
            <w:gridCol w:w="2664"/>
            <w:gridCol w:w="266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shd w:fill="d9eaf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8"/>
                <w:sz w:val="15"/>
                <w:szCs w:val="15"/>
                <w:rtl w:val="0"/>
              </w:rPr>
              <w:t xml:space="preserve">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Plataforma APT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shd w:fill="d9eaf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8"/>
                <w:sz w:val="15"/>
                <w:szCs w:val="15"/>
                <w:rtl w:val="0"/>
              </w:rPr>
              <w:t xml:space="preserve">Metodología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Scrum / desarrollo incremental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shd w:fill="d9eaf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8"/>
                <w:sz w:val="15"/>
                <w:szCs w:val="15"/>
                <w:rtl w:val="0"/>
              </w:rPr>
              <w:t xml:space="preserve">Product Owner / representante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Representante simulado de Junta de Vecinos y Municipalidad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shd w:fill="d9eaf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8"/>
                <w:sz w:val="15"/>
                <w:szCs w:val="15"/>
                <w:rtl w:val="0"/>
              </w:rPr>
              <w:t xml:space="preserve">Cliente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Juntas de Vecinos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shd w:fill="d9eaf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8"/>
                <w:sz w:val="15"/>
                <w:szCs w:val="15"/>
                <w:rtl w:val="0"/>
              </w:rPr>
              <w:t xml:space="preserve">Beneficiario institucional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Municipalidad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shd w:fill="d9eaf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8"/>
                <w:sz w:val="15"/>
                <w:szCs w:val="15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5" w:val="single"/>
              <w:left w:color="b7c9d6" w:space="0" w:sz="5" w:val="single"/>
              <w:bottom w:color="b7c9d6" w:space="0" w:sz="5" w:val="single"/>
              <w:right w:color="b7c9d6" w:space="0" w:sz="5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Ivan Tamayo · Rodrigo Romero · Richard Diaz | Versión 1.0 · 30-08-2026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40" w:before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2"/>
          <w:szCs w:val="22"/>
          <w:rtl w:val="0"/>
        </w:rPr>
        <w:t xml:space="preserve">1. Propósito del Product Vision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40" w:line="252.00000000000003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Establecer una visión compartida que oriente las decisiones del equipo, la priorización del Product Backlog y el desarrollo de los cinco Sprints, definiendo problema, usuarios, propuesta de valor, alcance del MVP, restricciones y criterios de éxito.</w:t>
      </w:r>
      <w:r w:rsidDel="00000000" w:rsidR="00000000" w:rsidRPr="00000000">
        <w:rPr>
          <w:rtl w:val="0"/>
        </w:rPr>
      </w:r>
    </w:p>
    <w:tbl>
      <w:tblPr>
        <w:tblStyle w:val="Table2"/>
        <w:tblW w:w="10656.0" w:type="dxa"/>
        <w:jc w:val="center"/>
        <w:tblLayout w:type="fixed"/>
        <w:tblLook w:val="0400"/>
      </w:tblPr>
      <w:tblGrid>
        <w:gridCol w:w="10656"/>
        <w:tblGridChange w:id="0">
          <w:tblGrid>
            <w:gridCol w:w="1065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5b9bd5" w:space="0" w:sz="8" w:val="single"/>
              <w:left w:color="5b9bd5" w:space="0" w:sz="8" w:val="single"/>
              <w:bottom w:color="5b9bd5" w:space="0" w:sz="8" w:val="single"/>
              <w:right w:color="5b9bd5" w:space="0" w:sz="8" w:val="single"/>
            </w:tcBorders>
            <w:shd w:fill="eaf2f8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12">
            <w:pPr>
              <w:spacing w:after="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8"/>
                <w:sz w:val="20"/>
                <w:szCs w:val="20"/>
                <w:rtl w:val="0"/>
              </w:rPr>
              <w:t xml:space="preserve">Visión del producto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Desarrollar una plataforma web para digitalizar la gestión de juntas de vecinos, mejorar la comunicación y el seguimiento de solicitudes, organizar actividades y generar información agregada para decisiones locales y municipales, incorporando un asistente FAQ con IA y resguardando la privacidad de los datos personales.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40" w:before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2"/>
          <w:szCs w:val="22"/>
          <w:rtl w:val="0"/>
        </w:rPr>
        <w:t xml:space="preserve">2. Problema y propuesta de valor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line="252.00000000000003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La gestión comunitaria suele apoyarse en mecanismos dispersos o manuales, dificultando seguimiento, trazabilidad y análisis. La municipalidad, además, necesita una visión territorial agregada sin acceder innecesariamente a datos personales individuales.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line="252.00000000000003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APT centraliza estos procesos, facilita la participación del vecino, entrega herramientas de gestión a la directiva y genera indicadores agregados para apoyar decisiones.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before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2"/>
          <w:szCs w:val="22"/>
          <w:rtl w:val="0"/>
        </w:rPr>
        <w:t xml:space="preserve">3. Usuarios objetivo y necesidades principales</w:t>
      </w:r>
      <w:r w:rsidDel="00000000" w:rsidR="00000000" w:rsidRPr="00000000">
        <w:rPr>
          <w:rtl w:val="0"/>
        </w:rPr>
      </w:r>
    </w:p>
    <w:tbl>
      <w:tblPr>
        <w:tblStyle w:val="Table3"/>
        <w:tblW w:w="10656.0" w:type="dxa"/>
        <w:jc w:val="center"/>
        <w:tblLayout w:type="fixed"/>
        <w:tblLook w:val="0400"/>
      </w:tblPr>
      <w:tblGrid>
        <w:gridCol w:w="3552"/>
        <w:gridCol w:w="3552"/>
        <w:gridCol w:w="3552"/>
        <w:tblGridChange w:id="0">
          <w:tblGrid>
            <w:gridCol w:w="3552"/>
            <w:gridCol w:w="3552"/>
            <w:gridCol w:w="3552"/>
          </w:tblGrid>
        </w:tblGridChange>
      </w:tblGrid>
      <w:tr>
        <w:trPr>
          <w:cantSplit w:val="0"/>
          <w:tblHeader w:val="1"/>
        </w:trPr>
        <w:tc>
          <w:tcPr>
            <w:shd w:fill="1f4e78" w:val="clea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Necesidad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Valor entregado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Vecino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Participar, informarse, enviar solicitudes, pedir documentos y conocer su estado.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Acceso simple, trazable y centralizado a la gestión comunitaria.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Directiva / Dirigente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Administrar la junta, publicaciones, eventos, solicitudes, mensajes e indicadores.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Mejor organización, seguimiento y apoyo a la toma de decisiones.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Mantener usuarios, roles, juntas, sectores, directivas y permisos.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Control de configuración y seguridad de la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Usuario Municipal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Consultar información agregada de distintas juntas y sectores.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Visión territorial consolidada para análisis y planificación municipal.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</w:p>
    <w:p w:rsidR="00000000" w:rsidDel="00000000" w:rsidP="00000000" w:rsidRDefault="00000000" w:rsidRPr="00000000" w14:paraId="00000028">
      <w:pPr>
        <w:spacing w:after="40" w:before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2"/>
          <w:szCs w:val="22"/>
          <w:rtl w:val="0"/>
        </w:rPr>
        <w:t xml:space="preserve">4. Alcance del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Acceso y usuarios: autenticación, registro, recuperación de contraseña, perfiles, roles y permisos.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Organización: juntas de vecinos, sectores, directivas y cargos.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Comunicación: publicaciones, adjuntos, notificaciones internas y mensajería Vecino-Directiva.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Eventos: creación, consulta, inscripción y control básico de participantes/asistencia.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Gestión vecinal: consultas, reclamos, solicitudes, documentos, estados, historial y seguimiento.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Caracterización: fecha de nacimiento y sector, sin almacenar dirección exacta.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Analítica: indicadores agregados, dashboard de Directiva, dashboard Municipal y filtros territoriales.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IA: chatbot FAQ con Gemini API gratuita, sin acceso irrestricto a BD ni envío de datos sensibles.</w:t>
      </w:r>
    </w:p>
    <w:p w:rsidR="00000000" w:rsidDel="00000000" w:rsidP="00000000" w:rsidRDefault="00000000" w:rsidRPr="00000000" w14:paraId="00000031">
      <w:pPr>
        <w:spacing w:after="40" w:before="100" w:lineRule="auto"/>
        <w:rPr>
          <w:rFonts w:ascii="Arial" w:cs="Arial" w:eastAsia="Arial" w:hAnsi="Arial"/>
          <w:b w:val="1"/>
          <w:bCs w:val="1"/>
          <w:color w:val="1f4e7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100" w:lineRule="auto"/>
        <w:rPr>
          <w:rFonts w:ascii="Arial" w:cs="Arial" w:eastAsia="Arial" w:hAnsi="Arial"/>
          <w:b w:val="1"/>
          <w:bCs w:val="1"/>
          <w:color w:val="1f4e7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40" w:before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2"/>
          <w:szCs w:val="22"/>
          <w:rtl w:val="0"/>
        </w:rPr>
        <w:t xml:space="preserve">5. Fuera del alcance del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Aplicación móvil nativa y votaciones electrónicas.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Certificados formales y firma electrónica avanzada.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Integración directa con sistemas municipales externos.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Georreferenciación avanzada o mapas de propiedades.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IA con acceso directo e irrestricto a datos personales o a toda la base de datos.</w:t>
      </w:r>
    </w:p>
    <w:p w:rsidR="00000000" w:rsidDel="00000000" w:rsidP="00000000" w:rsidRDefault="00000000" w:rsidRPr="00000000" w14:paraId="00000039">
      <w:pPr>
        <w:spacing w:after="40" w:before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2"/>
          <w:szCs w:val="22"/>
          <w:rtl w:val="0"/>
        </w:rPr>
        <w:t xml:space="preserve">6. Criterios de éxito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Entregar un MVP funcional que cubra los procesos comunitarios definidos y mantenga trazabilidad de solicitudes.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Aplicar control de acceso por rol y resguardar la privacidad de los datos personales.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Generar indicadores y dashboards agregados útiles para Directiva y Municipalidad.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Integrar un chatbot FAQ útil, seguro y capaz de derivar al canal humano cuando corresponda.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Contar con una demostración integrada y evidencias técnicas suficientes para la evaluación académica.</w:t>
      </w:r>
    </w:p>
    <w:p w:rsidR="00000000" w:rsidDel="00000000" w:rsidP="00000000" w:rsidRDefault="00000000" w:rsidRPr="00000000" w14:paraId="0000003F">
      <w:pPr>
        <w:spacing w:after="40" w:before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2"/>
          <w:szCs w:val="22"/>
          <w:rtl w:val="0"/>
        </w:rPr>
        <w:t xml:space="preserve">7. Principios y restricciones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Tecnologías gratuitas o de libre acceso para el desarrollo académico.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Frontend: React, Vite, TypeScript, TailwindCSS y DaisyUI; Backend: Python, Django y Django REST Framework.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Base de datos MySQL y almacenamiento local de archivos para la demostración.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Ejecución local durante el desarrollo; despliegue web sujeto al tiempo disponible.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Interfaz responsive, consistente y legible, considerando especialmente a usuarios de mayor edad.</w:t>
      </w:r>
    </w:p>
    <w:p w:rsidR="00000000" w:rsidDel="00000000" w:rsidP="00000000" w:rsidRDefault="00000000" w:rsidRPr="00000000" w14:paraId="00000045">
      <w:pPr>
        <w:spacing w:after="40" w:before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2"/>
          <w:szCs w:val="22"/>
          <w:rtl w:val="0"/>
        </w:rPr>
        <w:t xml:space="preserve">8. Relación con la planificación Scrum</w:t>
      </w:r>
      <w:r w:rsidDel="00000000" w:rsidR="00000000" w:rsidRPr="00000000">
        <w:rPr>
          <w:rtl w:val="0"/>
        </w:rPr>
      </w:r>
    </w:p>
    <w:tbl>
      <w:tblPr>
        <w:tblStyle w:val="Table4"/>
        <w:tblW w:w="10656.0" w:type="dxa"/>
        <w:jc w:val="center"/>
        <w:tblLayout w:type="fixed"/>
        <w:tblLook w:val="0400"/>
      </w:tblPr>
      <w:tblGrid>
        <w:gridCol w:w="3552"/>
        <w:gridCol w:w="3552"/>
        <w:gridCol w:w="3552"/>
        <w:tblGridChange w:id="0">
          <w:tblGrid>
            <w:gridCol w:w="3552"/>
            <w:gridCol w:w="3552"/>
            <w:gridCol w:w="3552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Objetivo funcional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5-6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Autenticación, perfiles, juntas y asociación territorial.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7-8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Directiva, publicaciones, eventos e inscripción.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9-10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Participantes, solicitudes vecinales, documentos y seguimiento.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11-12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Mensajería, caracterización, indicadores y dashboard de Directiva.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13-14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6e5" w:space="0" w:sz="4" w:val="single"/>
              <w:left w:color="c8d6e5" w:space="0" w:sz="4" w:val="single"/>
              <w:bottom w:color="c8d6e5" w:space="0" w:sz="4" w:val="single"/>
              <w:right w:color="c8d6e5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Dashboard Municipal, filtros territoriales y chatbot con 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40" w:before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22"/>
          <w:szCs w:val="22"/>
          <w:rtl w:val="0"/>
        </w:rPr>
        <w:t xml:space="preserve">9. Declaración resumida de visión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52.00000000000003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Para</w:t>
      </w: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juntas de vecinos, sus comunidades y usuarios municipales que necesitan organizar, comunicar y analizar la gestión comunitaria,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4e78"/>
          <w:sz w:val="19"/>
          <w:szCs w:val="19"/>
          <w:rtl w:val="0"/>
        </w:rPr>
        <w:t xml:space="preserve">APT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es una plataforma web de gestión y caracterización comunitaria que centraliza procesos, mejora la trazabilidad y transforma información comunitaria en indicadores agregados. A diferencia de una gestión dispersa o principalmente manual, integra en un mismo entorno la interacción Vecino-Directiva, la administración comunitaria, los dashboards territoriales y un asistente FAQ con IA, aplicando principios de privacidad y control de acceso por 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before="1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6b7280"/>
          <w:sz w:val="15"/>
          <w:szCs w:val="15"/>
          <w:rtl w:val="0"/>
        </w:rPr>
        <w:t xml:space="preserve">Base documental: Definición del Proyecto APT, planilla de requerimientos, Historias de Usuario, ERS, Casos de Uso, Product Backlog, Sprint Backlog y Carta Gantt.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605" w:top="605" w:left="792" w:right="79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b7280"/>
        <w:sz w:val="14"/>
        <w:szCs w:val="14"/>
        <w:u w:val="none"/>
        <w:shd w:fill="auto" w:val="clear"/>
        <w:vertAlign w:val="baseline"/>
        <w:rtl w:val="0"/>
      </w:rPr>
      <w:t xml:space="preserve">Plataforma Inteligente de Gestión y Caracterización Comunitaria para Juntas de Vecinos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D">
    <w:pPr>
      <w:jc w:val="center"/>
      <w:rPr/>
    </w:pPr>
    <w:r w:rsidDel="00000000" w:rsidR="00000000" w:rsidRPr="00000000">
      <w:rPr>
        <w:rFonts w:ascii="Aptos" w:cs="Aptos" w:eastAsia="Aptos" w:hAnsi="Aptos"/>
        <w:b w:val="0"/>
        <w:bCs w:val="0"/>
        <w:color w:val="6b7280"/>
        <w:sz w:val="15"/>
        <w:szCs w:val="15"/>
        <w:rtl w:val="0"/>
      </w:rPr>
      <w:t xml:space="preserve">Página </w:t>
    </w:r>
    <w:r w:rsidDel="00000000" w:rsidR="00000000" w:rsidRPr="00000000">
      <w:rPr>
        <w:rFonts w:ascii="Aptos" w:cs="Aptos" w:eastAsia="Aptos" w:hAnsi="Aptos"/>
        <w:b w:val="0"/>
        <w:bCs w:val="0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b7280"/>
        <w:sz w:val="16"/>
        <w:szCs w:val="16"/>
        <w:u w:val="none"/>
        <w:shd w:fill="auto" w:val="clear"/>
        <w:vertAlign w:val="baseline"/>
        <w:rtl w:val="0"/>
      </w:rPr>
      <w:t xml:space="preserve">Proyecto APT | Product Vision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17"/>
        <w:szCs w:val="17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CHJJB4tOeemjLHDs4BGqX7pOYg==">CgMxLjA4AHIhMXhxOC1haE1QdmNjR3RMcWU3WUxySW5OV0w1dmxZaUxC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Equipo Proyecto APT</dc:creator>
</cp:coreProperties>
</file>