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478472</wp:posOffset>
                </wp:positionH>
                <wp:positionV relativeFrom="page">
                  <wp:posOffset>4465781</wp:posOffset>
                </wp:positionV>
                <wp:extent cx="4714875" cy="6749415"/>
                <wp:effectExtent b="0" l="0" r="0" t="0"/>
                <wp:wrapSquare wrapText="bothSides" distB="0" distT="0" distL="182880" distR="182880"/>
                <wp:docPr id="13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02850" y="419580"/>
                          <a:ext cx="4686300" cy="672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  <w:t xml:space="preserve">Acta de Constitución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  <w:t xml:space="preserve">PLATAFORMA INTELIGENTE DE GESTIÓN Y CARACTERIZACIÓN COMUNITARIA PARA JUNTAS DE VECINOS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  <w:t xml:space="preserve">CLIENTE SIMULADO: JUNTA DE VECINOS Y MUNICIPALIDAD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478472</wp:posOffset>
                </wp:positionH>
                <wp:positionV relativeFrom="page">
                  <wp:posOffset>4465781</wp:posOffset>
                </wp:positionV>
                <wp:extent cx="4714875" cy="6749415"/>
                <wp:effectExtent b="0" l="0" r="0" t="0"/>
                <wp:wrapSquare wrapText="bothSides" distB="0" distT="0" distL="182880" distR="182880"/>
                <wp:docPr id="1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4875" cy="67494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0" distT="0" distL="0" distR="0">
            <wp:extent cx="6400800" cy="1063625"/>
            <wp:effectExtent b="0" l="0" r="0" t="0"/>
            <wp:docPr id="13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e6uxam3v2exp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Índice de Contenidos</w:t>
      </w:r>
    </w:p>
    <w:sdt>
      <w:sdtPr>
        <w:id w:val="5218033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e6uxam3v2ex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2"/>
                <w:szCs w:val="22"/>
                <w:rtl w:val="0"/>
              </w:rPr>
              <w:t xml:space="preserve">Índice</w:t>
            </w:r>
          </w:hyperlink>
          <w:hyperlink w:anchor="_heading=h.e6uxam3v2ex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Contenidos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ytt1gwu2lh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m6tdc45an5u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z8ro5evjn6i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Patrocinadores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f172macyq71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Gerente de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tonxjspy794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de Interesados (stakeholders)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7ekuufj5yg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cpsfswiho0p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Presupuesto estimado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xlm27d80ms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txc5wgpe2iv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del Negocio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xce20n5lr6s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 del proyecto – Contexto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20fmxegm9z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Problema-Necesidad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h07f6y5f7s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producto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o33wkhdtnzu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Solución Propuesta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zqd28dgrx1s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1iep8imxlt4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de desarrollo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uxgmes15zij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gtoflhkkxp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wsqorn0ck6t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ul1jy1vx6lw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yws5padnpgt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25apsu0sc81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Especificaciones técnicas de las herramientas de desarrollo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t9tcvkxm97y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Interfaz de Hardware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kabpxaxgvkl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Interfaz de Software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g5488pmzyww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Interfaz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m5769tfud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de aprobación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both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deq2k7lj76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Aprobaciones y control de cambios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xytt1gwu2lhh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Información del proyecto</w:t>
      </w:r>
    </w:p>
    <w:p w:rsidR="00000000" w:rsidDel="00000000" w:rsidP="00000000" w:rsidRDefault="00000000" w:rsidRPr="00000000" w14:paraId="00000022">
      <w:pPr>
        <w:pStyle w:val="Heading2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wm6tdc45an5u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Datos</w:t>
      </w:r>
    </w:p>
    <w:tbl>
      <w:tblPr>
        <w:tblStyle w:val="Table1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2693"/>
        <w:gridCol w:w="5245"/>
        <w:tblGridChange w:id="0">
          <w:tblGrid>
            <w:gridCol w:w="2122"/>
            <w:gridCol w:w="2693"/>
            <w:gridCol w:w="5245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Logo del Cliente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Empresa / Organización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Duoc UC - Proyecto académico CAPSTONE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Plataforma Inteligente de Gestión y Caracterización Comunitaria para Juntas de Vecinos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Fecha de inicio/fin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14/08/2026 - 11/12/2026 (Semana 18, fecha referencial)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Cliente simulado: Junta de Vecinos y Municipalidad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Patrocinador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Fabián Enrique Saldano Pérez - Docente CAPSTONE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Jefe de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Iván Tamayo - Jefe de Proyecto / Scrum Master</w:t>
            </w:r>
          </w:p>
        </w:tc>
      </w:tr>
    </w:tbl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tz8ro5evjn6i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Patrocinadores</w:t>
      </w:r>
    </w:p>
    <w:tbl>
      <w:tblPr>
        <w:tblStyle w:val="Table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8"/>
        <w:gridCol w:w="2551"/>
        <w:gridCol w:w="3686"/>
        <w:tblGridChange w:id="0">
          <w:tblGrid>
            <w:gridCol w:w="3828"/>
            <w:gridCol w:w="2551"/>
            <w:gridCol w:w="3686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Departamento / División</w:t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Fabián Enrique Saldano Pérez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Docente CAPSTONE / Patrocinador académico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Duoc UC - Escuela de Informática y Telecomunicaciones</w:t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zf172macyq71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Gerente de Proyecto</w:t>
      </w:r>
    </w:p>
    <w:tbl>
      <w:tblPr>
        <w:tblStyle w:val="Table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7"/>
        <w:gridCol w:w="3686"/>
        <w:gridCol w:w="3402"/>
        <w:tblGridChange w:id="0">
          <w:tblGrid>
            <w:gridCol w:w="2977"/>
            <w:gridCol w:w="3686"/>
            <w:gridCol w:w="3402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Departamento / División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Iván Tamayo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Jefe de Proyecto / Scrum Master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Equipo Proyecto APT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51lp9y1zb2ww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4C">
      <w:pPr>
        <w:pStyle w:val="Heading2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vtonxjspy794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Lista de Interesados (stakeholders)</w:t>
      </w:r>
    </w:p>
    <w:tbl>
      <w:tblPr>
        <w:tblStyle w:val="Table4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1843"/>
        <w:gridCol w:w="3118"/>
        <w:gridCol w:w="2704"/>
        <w:tblGridChange w:id="0">
          <w:tblGrid>
            <w:gridCol w:w="2410"/>
            <w:gridCol w:w="1843"/>
            <w:gridCol w:w="3118"/>
            <w:gridCol w:w="270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Departamento / División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Vecinos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Externo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Usuario final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Comunidad / Junta de Vecinos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Directiva / Dirigente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Externo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Usuario clave de gestión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Junta de Vecinos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Administrador del sistema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Proyecto APT / Organización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Usuario Municipal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Externo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Analista / funcionario municipal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Municipalidad</w:t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wfedjrjh3wh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k7ekuufj5yg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Cronograma de hitos principales</w:t>
      </w:r>
    </w:p>
    <w:tbl>
      <w:tblPr>
        <w:tblStyle w:val="Table5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76"/>
        <w:gridCol w:w="3289"/>
        <w:tblGridChange w:id="0">
          <w:tblGrid>
            <w:gridCol w:w="6776"/>
            <w:gridCol w:w="3289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Hito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Fecha tope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Cierre Fase 1 - Definición y diseño inicial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04/09/2026 (fin Semana 4)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Informe de Avance / fin Sprint 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16/10/2026 (fin Semana 10)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Informe Final / integración y cierre de desarrollo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20/11/2026 (Semana 15)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Presentación final ante comisión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Semanas 17-18: 04/12/2026 a 11/12/2026</w:t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3eap1kvfymy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ccpsfswiho0p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Presupuesto estimado de mercado</w:t>
      </w:r>
    </w:p>
    <w:tbl>
      <w:tblPr>
        <w:tblStyle w:val="Table6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Presupuesto estimado de mercado: $21.880.000 CLP para el primer año de implementación y operación. El monto considera 810 horas de trabajo profesional valorizadas en $25.000 CLP por hora ($20.250.000 CLP) y hasta $1.630.000 CLP para infraestructura y servicios asociados, incluyendo servidor, dominio, respaldos, correo transaccional y consumo de API. React, Django, MySQL, Docker y GitHub no consideran costos de licenciamiento base.</w:t>
            </w:r>
          </w:p>
        </w:tc>
      </w:tr>
    </w:tbl>
    <w:p w:rsidR="00000000" w:rsidDel="00000000" w:rsidP="00000000" w:rsidRDefault="00000000" w:rsidRPr="00000000" w14:paraId="00000070">
      <w:pPr>
        <w:pStyle w:val="Heading1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rxlm27d80msu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Descripción del proyecto</w:t>
      </w:r>
    </w:p>
    <w:p w:rsidR="00000000" w:rsidDel="00000000" w:rsidP="00000000" w:rsidRDefault="00000000" w:rsidRPr="00000000" w14:paraId="00000071">
      <w:pPr>
        <w:pStyle w:val="Heading2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stxc5wgpe2iv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Objetivos del Negocio</w:t>
      </w:r>
    </w:p>
    <w:tbl>
      <w:tblPr>
        <w:tblStyle w:val="Table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Digitalizar y centralizar la gestión de juntas de vecinos; mejorar la comunicación y trazabilidad de actividades, solicitudes y documentos; generar información comunitaria agregada para apoyar decisiones de dirigentes y municipalidades; y facilitar el acceso a información frecuente mediante un asistente con IA.</w:t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5xce20n5lr6s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Justificación del proyecto – Contexto</w:t>
      </w:r>
    </w:p>
    <w:tbl>
      <w:tblPr>
        <w:tblStyle w:val="Table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gestión vecinal suele distribuirse entre mensajes, planillas y documentos separados, dificultando mantener información actualizada y obtener indicadores del territorio. El proyecto propone una solución web integrada, técnica y económicamente viable, que combina gestión comunitaria, analítica de datos e inteligencia artificial.</w:t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820fmxegm9z0" w:id="14"/>
      <w:bookmarkEnd w:id="14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Problema-Necesidad</w:t>
      </w:r>
    </w:p>
    <w:tbl>
      <w:tblPr>
        <w:tblStyle w:val="Table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Existe falta de centralización, trazabilidad y disponibilidad de información para vecinos y directivas. Además, las municipalidades carecen de una vista agregada y estructurada de características del sector, como distribución etaria o cantidad de adultos mayores, que pueda apoyar la priorización de acciones y programas.</w:t>
            </w:r>
          </w:p>
        </w:tc>
      </w:tr>
    </w:tbl>
    <w:p w:rsidR="00000000" w:rsidDel="00000000" w:rsidP="00000000" w:rsidRDefault="00000000" w:rsidRPr="00000000" w14:paraId="00000079">
      <w:pPr>
        <w:pStyle w:val="Heading1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oa1zz3ja597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1b2aw2udwarf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dh07f6y5f7so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Descripción del producto</w:t>
      </w:r>
    </w:p>
    <w:p w:rsidR="00000000" w:rsidDel="00000000" w:rsidP="00000000" w:rsidRDefault="00000000" w:rsidRPr="00000000" w14:paraId="00000085">
      <w:pPr>
        <w:pStyle w:val="Heading2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xo33wkhdtnzu" w:id="18"/>
      <w:bookmarkEnd w:id="18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Solución Propuesta</w:t>
      </w:r>
    </w:p>
    <w:tbl>
      <w:tblPr>
        <w:tblStyle w:val="Table1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Desarrollar una plataforma web responsive con registro y autenticación, perfiles y roles, juntas y directivas, publicaciones, eventos e inscripciones, consultas, reclamos y solicitudes vecinales, solicitudes de documentos, mensajería Vecino-Directiva, notificaciones internas, caracterización comunitaria, dashboards para Directiva y Municipalidad y chatbot FAQ mediante Gemini API. La solución se ejecutará inicialmente en un entorno controlado con MySQL y almacenamiento de archivos, quedando preparada para un despliegue productivo y escalamiento futuro.</w:t>
            </w:r>
          </w:p>
        </w:tc>
      </w:tr>
    </w:tbl>
    <w:p w:rsidR="00000000" w:rsidDel="00000000" w:rsidP="00000000" w:rsidRDefault="00000000" w:rsidRPr="00000000" w14:paraId="00000087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hzqd28dgrx1s" w:id="19"/>
      <w:bookmarkEnd w:id="19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Objetivos del proyecto</w:t>
      </w:r>
    </w:p>
    <w:tbl>
      <w:tblPr>
        <w:tblStyle w:val="Table11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1"/>
        <w:gridCol w:w="4254"/>
        <w:tblGridChange w:id="0">
          <w:tblGrid>
            <w:gridCol w:w="5811"/>
            <w:gridCol w:w="4254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Desarrollar la solución completa contemplada en las 20 Historias de Usuario del Product Backlog, considerando los cuatro roles del sistema y los módulos definidos en el alcance.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100% de las 20 Historias de Usuario implementadas y validadas según sus criterios de aceptación al cierre del proyecto.</w:t>
            </w:r>
          </w:p>
        </w:tc>
      </w:tr>
    </w:tbl>
    <w:p w:rsidR="00000000" w:rsidDel="00000000" w:rsidP="00000000" w:rsidRDefault="00000000" w:rsidRPr="00000000" w14:paraId="0000008F">
      <w:pPr>
        <w:pStyle w:val="Heading1"/>
        <w:spacing w:before="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ofba7m9xmxpu" w:id="20"/>
      <w:bookmarkEnd w:id="20"/>
      <w:r w:rsidDel="00000000" w:rsidR="00000000" w:rsidRPr="00000000">
        <w:rPr>
          <w:rtl w:val="0"/>
        </w:rPr>
      </w:r>
    </w:p>
    <w:tbl>
      <w:tblPr>
        <w:tblStyle w:val="Table1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7"/>
        <w:gridCol w:w="4248"/>
        <w:tblGridChange w:id="0">
          <w:tblGrid>
            <w:gridCol w:w="5817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Validar el funcionamiento de los flujos principales y criterios de aceptación definidos.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100% de los flujos críticos definidos ejecutados en pruebas y 0 defectos críticos pendientes al cierre del proyecto.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Proteger credenciales y datos personales, mostrando información municipal solo de forma agregada.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100% de los módulos restringidos deben validar permisos por rol y 0 datos personales sensibles deben exponerse en dashboards municipales o enviarse a la IA. </w:t>
            </w:r>
          </w:p>
        </w:tc>
      </w:tr>
    </w:tbl>
    <w:p w:rsidR="00000000" w:rsidDel="00000000" w:rsidP="00000000" w:rsidRDefault="00000000" w:rsidRPr="00000000" w14:paraId="00000098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4258"/>
        <w:tblGridChange w:id="0">
          <w:tblGrid>
            <w:gridCol w:w="5807"/>
            <w:gridCol w:w="425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Completar la Fase 1 de definición y diseño inicial.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Cierre a más tardar el 04/09/2026.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Ejecutar cinco Sprints de dos semanas entre las semanas 5 y 14.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Cierre de Sprint 5 a más tardar el 13/11/2026.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Entregar el Informe Final y evidencias integradas.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Entrega planificada en Semana 15: 20/11/2026.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Tiempos de Desarrollo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Desarrollar incrementalmente el producto durante 10 semanas de Sprints y reservar la Semana 15 para integración, pruebas y documentación.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Desarrollo cerrado antes de la entrega final, con evidencias GitHub y documentación actualizada.</w:t>
            </w:r>
          </w:p>
        </w:tc>
      </w:tr>
    </w:tbl>
    <w:p w:rsidR="00000000" w:rsidDel="00000000" w:rsidP="00000000" w:rsidRDefault="00000000" w:rsidRPr="00000000" w14:paraId="000000A7">
      <w:pPr>
        <w:pStyle w:val="Heading1"/>
        <w:spacing w:before="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10"/>
        <w:gridCol w:w="4248"/>
        <w:tblGridChange w:id="0">
          <w:tblGrid>
            <w:gridCol w:w="5807"/>
            <w:gridCol w:w="10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Mantener el costo total del primer año dentro del presupuesto estimado de mercado, incluyendo desarrollo, infraestructura y servicios asociados.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98588960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Costo total estimado ≤ $21.880.000 CLP: $20.250.000 CLP en 810 horas de trabajo profesional y hasta $1.630.000 CLP en infraestructura y servicios.</w:t>
                </w:r>
              </w:sdtContent>
            </w:sdt>
          </w:p>
        </w:tc>
      </w:tr>
    </w:tbl>
    <w:p w:rsidR="00000000" w:rsidDel="00000000" w:rsidP="00000000" w:rsidRDefault="00000000" w:rsidRPr="00000000" w14:paraId="000000B1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f1iep8imxlt4" w:id="21"/>
      <w:bookmarkEnd w:id="21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Objetivos de desarrollo</w:t>
      </w:r>
    </w:p>
    <w:tbl>
      <w:tblPr>
        <w:tblStyle w:val="Table15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Analizar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requisitos, arquitectura, datos y flujos principales del sistema.</w:t>
            </w:r>
          </w:p>
          <w:p w:rsidR="00000000" w:rsidDel="00000000" w:rsidP="00000000" w:rsidRDefault="00000000" w:rsidRPr="00000000" w14:paraId="000000B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Desarrollar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un módulo de gestión de usuarios y organización comunitaria que contemple autenticación, perfiles, roles, juntas de vecinos, cargos y directivas.</w:t>
            </w:r>
          </w:p>
          <w:p w:rsidR="00000000" w:rsidDel="00000000" w:rsidP="00000000" w:rsidRDefault="00000000" w:rsidRPr="00000000" w14:paraId="000000B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Desarrollar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herramientas de comunicación y gestión comunitaria para publicaciones, eventos, consultas, reclamos, solicitudes vecinales, mensajería y documentos.</w:t>
            </w:r>
          </w:p>
          <w:p w:rsidR="00000000" w:rsidDel="00000000" w:rsidP="00000000" w:rsidRDefault="00000000" w:rsidRPr="00000000" w14:paraId="000000B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Desarrollar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un módulo de caracterización comunitaria que genere indicadores y dashboards territoriales agregados.</w:t>
            </w:r>
          </w:p>
          <w:p w:rsidR="00000000" w:rsidDel="00000000" w:rsidP="00000000" w:rsidRDefault="00000000" w:rsidRPr="00000000" w14:paraId="000000B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Incorporar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un asistente conversacional de preguntas frecuentes mediante Gemini API, utilizando información controlada por el sistema.</w:t>
            </w:r>
          </w:p>
          <w:p w:rsidR="00000000" w:rsidDel="00000000" w:rsidP="00000000" w:rsidRDefault="00000000" w:rsidRPr="00000000" w14:paraId="000000B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Validar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la integración, seguridad, privacidad y funcionamiento del sistema mediante pruebas y evidencias.</w:t>
            </w:r>
          </w:p>
          <w:p w:rsidR="00000000" w:rsidDel="00000000" w:rsidP="00000000" w:rsidRDefault="00000000" w:rsidRPr="00000000" w14:paraId="000000B9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xuxgmes15zij" w:id="22"/>
      <w:bookmarkEnd w:id="22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Entregables</w:t>
      </w:r>
    </w:p>
    <w:tbl>
      <w:tblPr>
        <w:tblStyle w:val="Table16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 Definición del Proyecto APT y Acta de Constitución.</w:t>
              <w:br w:type="textWrapping"/>
              <w:t xml:space="preserve">- Historias de Usuario, Product Backlog, ERS y Casos de Uso.</w:t>
              <w:br w:type="textWrapping"/>
              <w:t xml:space="preserve">- Arquitectura, modelo de datos, diagramas y mockups.</w:t>
              <w:br w:type="textWrapping"/>
              <w:t xml:space="preserve">- Repositorio GitHub público con código, README y evidencias por Sprint.</w:t>
              <w:br w:type="textWrapping"/>
              <w:t xml:space="preserve">- Sistema funcional completo dentro del alcance definido, con pruebas, dashboards y chatbot FAQ.</w:t>
              <w:br w:type="textWrapping"/>
              <w:t xml:space="preserve">- Informe de Avance, Informe Final y presentación ante comisión.</w:t>
            </w:r>
          </w:p>
        </w:tc>
      </w:tr>
    </w:tbl>
    <w:p w:rsidR="00000000" w:rsidDel="00000000" w:rsidP="00000000" w:rsidRDefault="00000000" w:rsidRPr="00000000" w14:paraId="000000BD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heading=h.3gtoflhkkxpf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Descripción del sistema</w:t>
      </w:r>
    </w:p>
    <w:p w:rsidR="00000000" w:rsidDel="00000000" w:rsidP="00000000" w:rsidRDefault="00000000" w:rsidRPr="00000000" w14:paraId="000000C0">
      <w:pPr>
        <w:pStyle w:val="Heading2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jwsqorn0ck6t" w:id="24"/>
      <w:bookmarkEnd w:id="24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Alcance funcional de alto nivel</w:t>
      </w:r>
    </w:p>
    <w:tbl>
      <w:tblPr>
        <w:tblStyle w:val="Table1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 Gestión de usuarios, autenticación, recuperación de contraseña, perfiles y roles.</w:t>
              <w:br w:type="textWrapping"/>
              <w:t xml:space="preserve">- Gestión de juntas de vecinos, sectores, directivas y cargos.</w:t>
              <w:br w:type="textWrapping"/>
              <w:t xml:space="preserve">- Publicaciones, eventos, inscripciones, asistencia, consultas, reclamos y solicitudes vecinales, solicitudes de documentos y mensajería.</w:t>
              <w:br w:type="textWrapping"/>
              <w:t xml:space="preserve">- Notificaciones internas persistentes.</w:t>
              <w:br w:type="textWrapping"/>
              <w:t xml:space="preserve">- Caracterización comunitaria e indicadores agregados; dashboards para Directiva y Usuario Municipal.</w:t>
              <w:br w:type="textWrapping"/>
              <w:t xml:space="preserve">- Filtros territoriales, exportación de reportes agregados y chatbot FAQ con IA para Vecino y Directiva/Dirigente.</w:t>
              <w:br w:type="textWrapping"/>
              <w:t xml:space="preserve">- Seguridad, privacidad, usabilidad, diseño responsive, rendimiento e integridad de datos.</w:t>
            </w:r>
          </w:p>
        </w:tc>
      </w:tr>
    </w:tbl>
    <w:p w:rsidR="00000000" w:rsidDel="00000000" w:rsidP="00000000" w:rsidRDefault="00000000" w:rsidRPr="00000000" w14:paraId="000000C2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9ul1jy1vx6lw" w:id="25"/>
      <w:bookmarkEnd w:id="25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Premisas y restricciones</w:t>
      </w:r>
    </w:p>
    <w:tbl>
      <w:tblPr>
        <w:tblStyle w:val="Table1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 Proyecto desarrollado con Scrum; cinco Sprints de dos semanas entre las semanas 5 y 14.</w:t>
              <w:br w:type="textWrapping"/>
              <w:t xml:space="preserve">- La solución se validará inicialmente en un entorno local o controlado y su arquitectura quedará preparada para despliegue productivo y escalamiento futuro.</w:t>
              <w:br w:type="textWrapping"/>
              <w:t xml:space="preserve">- Se priorizarán tecnologías de código abierto o sin costo de licenciamiento base; los servicios externos estarán sujetos a las condiciones del plan contratado.</w:t>
              <w:br w:type="textWrapping"/>
              <w:t xml:space="preserve">- MySQL y el almacenamiento de archivos podrán operar localmente en la primera puesta en marcha y migrar a infraestructura externa si el escalamiento lo requiere.</w:t>
              <w:br w:type="textWrapping"/>
              <w:t xml:space="preserve">- Las votaciones electrónicas y la emisión de certificados no forman parte del alcance actual.</w:t>
              <w:br w:type="textWrapping"/>
              <w:t xml:space="preserve">- Se registra sector, no dirección exacta; los dashboards municipales muestran solo información agregada.</w:t>
            </w:r>
          </w:p>
        </w:tc>
      </w:tr>
    </w:tbl>
    <w:p w:rsidR="00000000" w:rsidDel="00000000" w:rsidP="00000000" w:rsidRDefault="00000000" w:rsidRPr="00000000" w14:paraId="000000C5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cyws5padnpgt" w:id="26"/>
      <w:bookmarkEnd w:id="26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Riesgos iniciales de alto nivel</w:t>
      </w:r>
    </w:p>
    <w:tbl>
      <w:tblPr>
        <w:tblStyle w:val="Table1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 Alcance excesivo o retrasos frente al calendario CAPSTONE.</w:t>
              <w:br w:type="textWrapping"/>
              <w:t xml:space="preserve">- Límites o indisponibilidad temporal de la API gratuita de Gemini.</w:t>
              <w:br w:type="textWrapping"/>
              <w:t xml:space="preserve">- Falta de datos reales suficientes para validar la analítica territorial.</w:t>
              <w:br w:type="textWrapping"/>
              <w:t xml:space="preserve">- Riesgos de privacidad al tratar información comunitaria.</w:t>
              <w:br w:type="textWrapping"/>
              <w:t xml:space="preserve">- Problemas de integración entre frontend, backend y base de datos.</w:t>
              <w:br w:type="textWrapping"/>
              <w:t xml:space="preserve">- Dependencia de disponibilidad y coordinación del equipo de tres integrantes.</w:t>
            </w:r>
          </w:p>
        </w:tc>
      </w:tr>
    </w:tbl>
    <w:p w:rsidR="00000000" w:rsidDel="00000000" w:rsidP="00000000" w:rsidRDefault="00000000" w:rsidRPr="00000000" w14:paraId="000000C8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p25apsu0sc81" w:id="27"/>
      <w:bookmarkEnd w:id="27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Especificaciones técnicas de las herramientas de desarrollo</w:t>
      </w:r>
    </w:p>
    <w:tbl>
      <w:tblPr>
        <w:tblStyle w:val="Table2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Frontend: React, Vite, TypeScript, Tailwind CSS y DaisyUI.</w:t>
              <w:br w:type="textWrapping"/>
              <w:t xml:space="preserve">Backend: Python, Django y Django REST Framework.</w:t>
              <w:br w:type="textWrapping"/>
              <w:t xml:space="preserve">Persistencia: MySQL mediante ORM de Django.</w:t>
              <w:br w:type="textWrapping"/>
              <w:t xml:space="preserve">Control de versiones: Git y GitHub.</w:t>
              <w:br w:type="textWrapping"/>
              <w:t xml:space="preserve">IA: Gemini API.</w:t>
              <w:br w:type="textWrapping"/>
              <w:t xml:space="preserve">Archivos y ejecución: almacenamiento controlado y entorno inicial local, con posibilidad de migración a infraestructura externa en un escalamiento futuro.</w:t>
            </w:r>
          </w:p>
        </w:tc>
      </w:tr>
    </w:tbl>
    <w:p w:rsidR="00000000" w:rsidDel="00000000" w:rsidP="00000000" w:rsidRDefault="00000000" w:rsidRPr="00000000" w14:paraId="000000CB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9t9tcvkxm97y" w:id="28"/>
      <w:bookmarkEnd w:id="28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Tipo de Interfaz de Hardware</w:t>
      </w:r>
    </w:p>
    <w:tbl>
      <w:tblPr>
        <w:tblStyle w:val="Table2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se requiere hardware especializado. Para utilizar el sistema se requerirá un computador de escritorio, notebook, tablet o teléfono móvil con conexión a Internet, al menos 4 GB de memoria RAM y capacidad para ejecutar un navegador web moderno. El sistema no dependerá de dispositivos físicos específicos adicionales. </w:t>
            </w:r>
          </w:p>
        </w:tc>
      </w:tr>
    </w:tbl>
    <w:p w:rsidR="00000000" w:rsidDel="00000000" w:rsidP="00000000" w:rsidRDefault="00000000" w:rsidRPr="00000000" w14:paraId="000000CE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hkabpxaxgvkl" w:id="29"/>
      <w:bookmarkEnd w:id="29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Tipo de Interfaz de Software</w:t>
      </w:r>
    </w:p>
    <w:tbl>
      <w:tblPr>
        <w:tblStyle w:val="Table22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240" w:befor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aplicación será compatible con sistemas operativos que permitan ejecutar navegadores web modernos. Se considerará soporte para Windows 10 y Windows 11, además de dispositivos Android y otros sistemas compatibles con estándares web actuales. No se garantizará compatibilidad con sistemas operativos o navegadores obsoletos o sin soporte vigente. Se recomienda utilizar versiones actualizadas de Google Chrome, Microsoft Edge, Mozilla Firefox o navegadores equivalentes.</w:t>
            </w:r>
          </w:p>
        </w:tc>
      </w:tr>
    </w:tbl>
    <w:p w:rsidR="00000000" w:rsidDel="00000000" w:rsidP="00000000" w:rsidRDefault="00000000" w:rsidRPr="00000000" w14:paraId="000000D1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6g5488pmzyww" w:id="30"/>
      <w:bookmarkEnd w:id="30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Tipo de Interfaz de Usuario</w:t>
      </w:r>
    </w:p>
    <w:tbl>
      <w:tblPr>
        <w:tblStyle w:val="Table23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Interfaz web responsive, clara y consistente, con navegación según rol, textos legibles, buen contraste y foco en facilidad de uso para adultos mayores y personas con baja alfabetización digital. Los colores y elementos visuales definitivos se validarán en los mockups.</w:t>
            </w:r>
          </w:p>
        </w:tc>
      </w:tr>
    </w:tbl>
    <w:p w:rsidR="00000000" w:rsidDel="00000000" w:rsidP="00000000" w:rsidRDefault="00000000" w:rsidRPr="00000000" w14:paraId="000000D4">
      <w:pPr>
        <w:pStyle w:val="Heading1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2m5769tfudr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Requisitos de aprobación del proyecto</w:t>
      </w:r>
    </w:p>
    <w:tbl>
      <w:tblPr>
        <w:tblStyle w:val="Table24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 Cumplimiento del alcance definido y validación del 100% de las 20 Historias de Usuario según sus criterios de aceptación.</w:t>
              <w:br w:type="textWrapping"/>
              <w:t xml:space="preserve">- Sistema funcional con los módulos definidos en el alcance integrados y 0 defectos críticos pendientes al cierre.</w:t>
              <w:br w:type="textWrapping"/>
              <w:t xml:space="preserve">- Roles y permisos operativos, protección de credenciales y tratamiento adecuado de datos personales.</w:t>
              <w:br w:type="textWrapping"/>
              <w:t xml:space="preserve">- Dashboards con información agregada y filtros acordes al rol; chatbot FAQ operativo con información autorizada para Vecino y Directiva/Dirigente.</w:t>
              <w:br w:type="textWrapping"/>
              <w:t xml:space="preserve">- Evidencia de pruebas y avance en repositorio GitHub público, con README y documentación técnica.</w:t>
              <w:br w:type="textWrapping"/>
              <w:t xml:space="preserve">- Entrega de los documentos y evidencias exigidos por CAPSTONE dentro del calendario oficial.</w:t>
              <w:br w:type="textWrapping"/>
              <w:t xml:space="preserve">- La aprobación académica final corresponderá al docente y a las instancias de evaluación definidas por Duoc UC.</w:t>
            </w:r>
          </w:p>
        </w:tc>
      </w:tr>
    </w:tbl>
    <w:p w:rsidR="00000000" w:rsidDel="00000000" w:rsidP="00000000" w:rsidRDefault="00000000" w:rsidRPr="00000000" w14:paraId="000000D8">
      <w:pPr>
        <w:pStyle w:val="Heading1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edeq2k7lj76j" w:id="32"/>
      <w:bookmarkEnd w:id="32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Aprobaciones y control de cambios</w:t>
      </w:r>
    </w:p>
    <w:tbl>
      <w:tblPr>
        <w:tblStyle w:val="Table25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"/>
        <w:gridCol w:w="3402"/>
        <w:gridCol w:w="1842"/>
        <w:gridCol w:w="1418"/>
        <w:gridCol w:w="2420"/>
        <w:tblGridChange w:id="0">
          <w:tblGrid>
            <w:gridCol w:w="993"/>
            <w:gridCol w:w="3402"/>
            <w:gridCol w:w="1842"/>
            <w:gridCol w:w="1418"/>
            <w:gridCol w:w="2420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Fecha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Firma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Iván Tamayo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Jefe de Proyecto / Scrum Master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29/08/2026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Pendiente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Rodrigo Romero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Frontend / UX-UI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29/08/2026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Pendiente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Richard Díaz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Backend / QA y Pruebas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29/08/2026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Pendiente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Fabián Enrique Saldano Pérez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Patrocinador / Docente CAPSTONE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Por validar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Pendiente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734" w:left="1080" w:right="108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Acta de Constitución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Plataforma Inteligente de Gestión Comunitaria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Versión 1.1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D5297"/>
  </w:style>
  <w:style w:type="paragraph" w:styleId="Piedepgina">
    <w:name w:val="footer"/>
    <w:basedOn w:val="Normal"/>
    <w:link w:val="Piedepgina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D5297"/>
  </w:style>
  <w:style w:type="table" w:styleId="Tablaconcuadrcula">
    <w:name w:val="Table Grid"/>
    <w:basedOn w:val="Tablanormal"/>
    <w:uiPriority w:val="39"/>
    <w:rsid w:val="00822EA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C06482"/>
    <w:rPr>
      <w:rFonts w:asciiTheme="majorHAnsi" w:cstheme="majorBidi" w:eastAsiaTheme="majorEastAsia" w:hAnsiTheme="majorHAnsi"/>
      <w:b w:val="1"/>
      <w:color w:val="2f5496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822EA8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C06482"/>
    <w:pPr>
      <w:spacing w:after="200" w:line="276" w:lineRule="auto"/>
      <w:ind w:left="720"/>
      <w:contextualSpacing w:val="1"/>
    </w:pPr>
    <w:rPr>
      <w:rFonts w:ascii="Arial" w:cs="Times New Roman" w:eastAsia="Calibri" w:hAnsi="Arial"/>
      <w:szCs w:val="22"/>
      <w:lang w:val="es-VE"/>
    </w:rPr>
  </w:style>
  <w:style w:type="paragraph" w:styleId="Sinespaciado">
    <w:name w:val="No Spacing"/>
    <w:link w:val="SinespaciadoCar"/>
    <w:uiPriority w:val="1"/>
    <w:qFormat w:val="1"/>
    <w:rsid w:val="00615A35"/>
    <w:rPr>
      <w:rFonts w:ascii="Arial" w:cs="Times New Roman" w:eastAsia="Calibri" w:hAnsi="Arial"/>
      <w:szCs w:val="22"/>
      <w:lang w:val="es-VE"/>
    </w:rPr>
  </w:style>
  <w:style w:type="paragraph" w:styleId="NormalWeb">
    <w:name w:val="Normal (Web)"/>
    <w:basedOn w:val="Normal"/>
    <w:uiPriority w:val="99"/>
    <w:unhideWhenUsed w:val="1"/>
    <w:rsid w:val="002035DF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VE" w:val="es-VE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7063E5"/>
    <w:rPr>
      <w:rFonts w:ascii="Arial" w:cs="Times New Roman" w:eastAsia="Calibri" w:hAnsi="Arial"/>
      <w:szCs w:val="22"/>
      <w:lang w:val="es-V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A15800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A15800"/>
    <w:pPr>
      <w:ind w:left="240"/>
    </w:pPr>
    <w:rPr>
      <w:smallCaps w:val="1"/>
      <w:sz w:val="20"/>
      <w:szCs w:val="20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A15800"/>
    <w:pPr>
      <w:ind w:left="48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A15800"/>
    <w:pPr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A15800"/>
    <w:pPr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A15800"/>
    <w:pPr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A15800"/>
    <w:pPr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A15800"/>
    <w:pPr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A15800"/>
    <w:pPr>
      <w:ind w:left="1920"/>
    </w:pPr>
    <w:rPr>
      <w:sz w:val="18"/>
      <w:szCs w:val="18"/>
    </w:rPr>
  </w:style>
  <w:style w:type="character" w:styleId="Hipervnculo">
    <w:name w:val="Hyperlink"/>
    <w:basedOn w:val="Fuentedeprrafopredeter"/>
    <w:uiPriority w:val="99"/>
    <w:unhideWhenUsed w:val="1"/>
    <w:rsid w:val="00A15800"/>
    <w:rPr>
      <w:color w:val="0563c1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deG3xgRasmurkPC6x2hWH8kOPA==">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2019-11-11T20:22:00Z</dcterms:created>
  <dc:creator>Cliente simulado: Junta de Vecinos y Municipalidad</dc:creator>
</cp:coreProperties>
</file>