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Plataforma Inteligente de Gestión y Caracterización Comunitaria para Juntas de Vecinos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Proyecto APT | Arquitectura base para Fase 1 y desarrollo incremental con Scrum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Arquitectura de Software</w:t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1.2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</w:t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+ Docker</w:t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Único repositorio oficial GitHub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Arquitectura ajustada a Scrum, alcance completo y escalabilidad</w:t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8"/>
                <w:sz w:val="22"/>
                <w:szCs w:val="22"/>
                <w:rtl w:val="0"/>
              </w:rPr>
              <w:t xml:space="preserve">Integración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Gemini API desde backend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Propósito</w:t>
      </w:r>
    </w:p>
    <w:p w:rsidR="00000000" w:rsidDel="00000000" w:rsidP="00000000" w:rsidRDefault="00000000" w:rsidRPr="00000000" w14:paraId="00000015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la estructura técnica de la solución APT, los componentes principales, sus responsabilidades, las tecnologías utilizadas y la forma en que se comunican. Este documento sirve como referencia común para frontend, backend, base de datos, pruebas, despliegue y evolución del sistema.</w:t>
      </w:r>
    </w:p>
    <w:p w:rsidR="00000000" w:rsidDel="00000000" w:rsidP="00000000" w:rsidRDefault="00000000" w:rsidRPr="00000000" w14:paraId="00000016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Alcance arquitectónico</w:t>
      </w:r>
    </w:p>
    <w:p w:rsidR="00000000" w:rsidDel="00000000" w:rsidP="00000000" w:rsidRDefault="00000000" w:rsidRPr="00000000" w14:paraId="00000017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Aplicación web responsiva para Vecino, Directiva/Dirigente, Administrador y Usuario Municipal.</w:t>
      </w:r>
    </w:p>
    <w:p w:rsidR="00000000" w:rsidDel="00000000" w:rsidP="00000000" w:rsidRDefault="00000000" w:rsidRPr="00000000" w14:paraId="00000018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Frontend desacoplado del backend mediante API REST.</w:t>
      </w:r>
    </w:p>
    <w:p w:rsidR="00000000" w:rsidDel="00000000" w:rsidP="00000000" w:rsidRDefault="00000000" w:rsidRPr="00000000" w14:paraId="00000019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Backend centralizado en Django para autenticación, autorización, reglas de negocio e integraciones.</w:t>
      </w:r>
    </w:p>
    <w:p w:rsidR="00000000" w:rsidDel="00000000" w:rsidP="00000000" w:rsidRDefault="00000000" w:rsidRPr="00000000" w14:paraId="0000001A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Persistencia relacional en MySQL de acuerdo con el DER definido para el proyecto.</w:t>
      </w:r>
    </w:p>
    <w:p w:rsidR="00000000" w:rsidDel="00000000" w:rsidP="00000000" w:rsidRDefault="00000000" w:rsidRPr="00000000" w14:paraId="0000001B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• Almacenamiento local de archivos para la operación inicial, con capacidad de migración a almacenamiento externo según las necesidades de escalamiento.</w:t>
      </w:r>
    </w:p>
    <w:p w:rsidR="00000000" w:rsidDel="00000000" w:rsidP="00000000" w:rsidRDefault="00000000" w:rsidRPr="00000000" w14:paraId="0000001C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Integración de Gemini API exclusivamente a través del backend para el chatbot FAQ.</w:t>
      </w:r>
    </w:p>
    <w:p w:rsidR="00000000" w:rsidDel="00000000" w:rsidP="00000000" w:rsidRDefault="00000000" w:rsidRPr="00000000" w14:paraId="0000001D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Contenedorización con Docker y un único repositorio oficial en GitHub.</w:t>
      </w:r>
    </w:p>
    <w:p w:rsidR="00000000" w:rsidDel="00000000" w:rsidP="00000000" w:rsidRDefault="00000000" w:rsidRPr="00000000" w14:paraId="0000001E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Decisiones arquitectónicas confirmadas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React + Vite + TypeScript + TailwindCSS + DaisyUI.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Python + Django + Django REST Framework.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 como base de datos relacional principal.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Mecanismos de Django con control de acceso por roles.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Almacenamiento local para la operación inicial; arquitectura preparada para migrar a almacenamiento externo según volumen, disponibilidad o necesidades de escalamiento.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Gemini API; no existe conexión directa desde el navegador y no se envían datos personales o sensibles.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Notificaciones internas persistidas y mostradas dentro de la aplicación.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Ejecución local inicialmente y empaquetado objetivo mediante Docker.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 único repositorio oficial con frontend, backend, documentación y configuración de despliegue.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Vista general de la arquitectura</w:t>
      </w:r>
    </w:p>
    <w:p w:rsidR="00000000" w:rsidDel="00000000" w:rsidP="00000000" w:rsidRDefault="00000000" w:rsidRPr="00000000" w14:paraId="0000003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se organiza como una arquitectura web cliente-servidor en capas, con frontend desacoplado y comunicación mediante API REST. Los clientes interactúan únicamente con el frontend; el frontend consume la API REST; el backend concentra las reglas de negocio y accede a MySQL, archivos locales y servicios externos.</w:t>
      </w:r>
    </w:p>
    <w:p w:rsidR="00000000" w:rsidDel="00000000" w:rsidP="00000000" w:rsidRDefault="00000000" w:rsidRPr="00000000" w14:paraId="0000003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6629400" cy="376685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1. Vista general de la arquitectura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Arquitectura lógica por capas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 de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React, Vite, TypeScript, TailwindCSS y DaisyUI. Presenta vistas según rol, formularios, dashboards, mensajes, estados y validaciones de interfaz.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Django + Django REST Framework. Implementa flujos de aplicación, servicios, serializers, permisos, validaciones, notificaciones y coordinación de procesos.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 de dominio /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Reglas de asociación territorial, directivas, publicaciones, eventos, solicitudes, documentos, mensajería, caracterización e indicadores.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Modelos Django y ORM hacia MySQL. Mantiene integridad mediante PK, FK, restricciones y migraciones.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Gemini API para FAQ y, en el futuro, posibles servicios de correo o almacenamiento externo.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Componentes principales</w:t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autenticación y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Inicio/cierre de sesión, recuperación de contraseña, perfil, roles y control de acceso.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territorial y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Juntas, sectores, asociación de vecinos, directivas y cargos.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Comunicados/noticias y archivos adjuntos.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Eventos, inscripciones, participantes y asistencia.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atención 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Consultas, reclamos, solicitudes, estados e historial.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Tipos de documento, solicitud, gestión y entrega de documentos.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Canal Vecino &lt;-&gt; Directiva y estados de lectura.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Avisos internos asociados a eventos relevantes del sistema.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caracterización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Cálculos agregados por sector/junta, rangos etarios y métricas comunitarias.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Panel de Directiva y panel Municipal con filtros y comparativas agregadas.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Chatbot FAQ para Vecino y Directiva/Dirigente mediante Gemini API.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Arquitectura de datos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base de datos MySQL implementará el modelo relacional definido en el Documento de Modelo de Datos / DER del proyecto. Django accederá a la base mediante su ORM; ningún cliente web tendrá conexión directa con MySQL.</w:t>
      </w:r>
    </w:p>
    <w:p w:rsidR="00000000" w:rsidDel="00000000" w:rsidP="00000000" w:rsidRDefault="00000000" w:rsidRPr="00000000" w14:paraId="00000062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Las claves primarias, foráneas y restricciones de unicidad preservan la integridad del modelo.</w:t>
      </w:r>
    </w:p>
    <w:p w:rsidR="00000000" w:rsidDel="00000000" w:rsidP="00000000" w:rsidRDefault="00000000" w:rsidRPr="00000000" w14:paraId="00000063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Las migraciones de Django constituyen el mecanismo oficial para evolucionar el esquema durante el desarrollo.</w:t>
      </w:r>
    </w:p>
    <w:p w:rsidR="00000000" w:rsidDel="00000000" w:rsidP="00000000" w:rsidRDefault="00000000" w:rsidRPr="00000000" w14:paraId="00000064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Los indicadores y dashboards se calculan desde los datos persistidos; no se duplican como tablas de dashboard.</w:t>
      </w:r>
    </w:p>
    <w:p w:rsidR="00000000" w:rsidDel="00000000" w:rsidP="00000000" w:rsidRDefault="00000000" w:rsidRPr="00000000" w14:paraId="00000065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La fecha de nacimiento y el sector permiten construir caracterización agregada sin almacenar dirección exacta.</w:t>
      </w:r>
    </w:p>
    <w:p w:rsidR="00000000" w:rsidDel="00000000" w:rsidP="00000000" w:rsidRDefault="00000000" w:rsidRPr="00000000" w14:paraId="00000066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Los archivos físicos se almacenan fuera de MySQL; la base conserva únicamente metadatos y rutas.</w:t>
      </w:r>
    </w:p>
    <w:p w:rsidR="00000000" w:rsidDel="00000000" w:rsidP="00000000" w:rsidRDefault="00000000" w:rsidRPr="00000000" w14:paraId="00000067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Seguridad y privacidad</w:t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Todas las funciones protegidas requieren usuario autenticado.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Permisos aplicados por rol y por ámbito territorial; las vistas frontend no sustituyen las validaciones del backend.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Gestionadas mediante los mecanismos de hashing de Django; nunca almacenadas en texto plano.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Sesiones /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sesión o mecanismo elegido se administra desde Django y se transmite únicamente por canales protegidos.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minimizan los datos almacenados y no se guarda dirección exacta del vecino.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Directiva y el Usuario Municipal consultan información agregada conforme a sus permisos.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IA recibe únicamente contexto autorizado para FAQ; no se transmiten credenciales ni datos personales/sensibles.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Claves API y credenciales de base de datos se definen mediante variables de entorno y no se versionan en Git.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 Comunicación e integración</w:t>
      </w:r>
    </w:p>
    <w:p w:rsidR="00000000" w:rsidDel="00000000" w:rsidP="00000000" w:rsidRDefault="00000000" w:rsidRPr="00000000" w14:paraId="0000007B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Frontend &lt;-&gt; Backend: HTTP/HTTPS con API REST y mensajes JSON.</w:t>
      </w:r>
    </w:p>
    <w:p w:rsidR="00000000" w:rsidDel="00000000" w:rsidP="00000000" w:rsidRDefault="00000000" w:rsidRPr="00000000" w14:paraId="0000007C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Backend &lt;-&gt; MySQL: ORM de Django y controlador MySQL.</w:t>
      </w:r>
    </w:p>
    <w:p w:rsidR="00000000" w:rsidDel="00000000" w:rsidP="00000000" w:rsidRDefault="00000000" w:rsidRPr="00000000" w14:paraId="0000007D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Backend &lt;-&gt; almacenamiento local: gestión controlada de archivos y documentos.</w:t>
      </w:r>
    </w:p>
    <w:p w:rsidR="00000000" w:rsidDel="00000000" w:rsidP="00000000" w:rsidRDefault="00000000" w:rsidRPr="00000000" w14:paraId="0000007E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Backend &lt;-&gt; Gemini API: HTTPS; la clave se mantiene exclusivamente en el backend.</w:t>
      </w:r>
    </w:p>
    <w:p w:rsidR="00000000" w:rsidDel="00000000" w:rsidP="00000000" w:rsidRDefault="00000000" w:rsidRPr="00000000" w14:paraId="0000007F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El Usuario Municipal no consume el chatbot; el acceso a IA se limita a Vecino y Directiva/Dirigente según el alcance funcional vigente.</w:t>
      </w:r>
    </w:p>
    <w:p w:rsidR="00000000" w:rsidDel="00000000" w:rsidP="00000000" w:rsidRDefault="00000000" w:rsidRPr="00000000" w14:paraId="00000080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 Despliegue con Docker</w:t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Docker se incorpora como mecanismo de empaquetado y despliegue reproducible. La ejecución inicial puede continuar en entorno local de desarrollo, pero la arquitectura objetivo contempla contenedores coordinados mediante Docker Compose.</w:t>
      </w:r>
    </w:p>
    <w:p w:rsidR="00000000" w:rsidDel="00000000" w:rsidP="00000000" w:rsidRDefault="00000000" w:rsidRPr="00000000" w14:paraId="0000008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114300" distR="114300">
            <wp:extent cx="6583680" cy="374087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40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2. Arquitectura de despliegue objetivo con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Contenedor Frontend: aplicación React. Durante el desarrollo puede utilizar Vite; para un despliegue estable se podrá servir el build estático mediante un servidor web.</w:t>
      </w:r>
    </w:p>
    <w:p w:rsidR="00000000" w:rsidDel="00000000" w:rsidP="00000000" w:rsidRDefault="00000000" w:rsidRPr="00000000" w14:paraId="00000085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Contenedor Backend: Django + Django REST Framework. En desarrollo puede utilizar el servidor de Django; en despliegue estable se recomienda un servidor WSGI/ASGI apropiado.</w:t>
      </w:r>
    </w:p>
    <w:p w:rsidR="00000000" w:rsidDel="00000000" w:rsidP="00000000" w:rsidRDefault="00000000" w:rsidRPr="00000000" w14:paraId="00000086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Contenedor MySQL: base de datos principal con volumen persistente.</w:t>
      </w:r>
    </w:p>
    <w:p w:rsidR="00000000" w:rsidDel="00000000" w:rsidP="00000000" w:rsidRDefault="00000000" w:rsidRPr="00000000" w14:paraId="00000087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Volumen de archivos: preserva documentos y archivos locales fuera del ciclo de vida del contenedor.</w:t>
      </w:r>
    </w:p>
    <w:p w:rsidR="00000000" w:rsidDel="00000000" w:rsidP="00000000" w:rsidRDefault="00000000" w:rsidRPr="00000000" w14:paraId="00000088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Gemini API permanece como servicio externo y no se ejecuta dentro de Docker.</w:t>
      </w:r>
    </w:p>
    <w:p w:rsidR="00000000" w:rsidDel="00000000" w:rsidP="00000000" w:rsidRDefault="00000000" w:rsidRPr="00000000" w14:paraId="00000089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 Estructura del repositorio oficial</w:t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utilizará un único repositorio oficial para mantener trazabilidad, facilitar la revisión del proyecto y evitar divergencias entre frontend, backend y documentación.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Ruta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frontend/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Aplicación React, componentes, vistas, recursos y configuración Vite.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Proyecto Django, apps, API, modelos, migraciones, servicios y pruebas.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ERS, casos de uso, DER, arquitectura, Product Vision, DoD y demás evidencias.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docker/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Archivos auxiliares de contenedorización cuando corresponda.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Orquestación local de los servicios contenedorizados.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Variables requeridas sin secretos reales.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Instalación, ejecución, arquitectura resumida y evidencias del proyecto.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Configuración y ambientes</w:t>
      </w:r>
    </w:p>
    <w:p w:rsidR="00000000" w:rsidDel="00000000" w:rsidP="00000000" w:rsidRDefault="00000000" w:rsidRPr="00000000" w14:paraId="0000009C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Entorno de desarrollo: ejecución local para el trabajo diario del equipo.</w:t>
      </w:r>
    </w:p>
    <w:p w:rsidR="00000000" w:rsidDel="00000000" w:rsidP="00000000" w:rsidRDefault="00000000" w:rsidRPr="00000000" w14:paraId="0000009D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Entorno contenedorizado: Docker Compose para reproducir frontend, backend y MySQL con configuración controlada.</w:t>
      </w:r>
    </w:p>
    <w:p w:rsidR="00000000" w:rsidDel="00000000" w:rsidP="00000000" w:rsidRDefault="00000000" w:rsidRPr="00000000" w14:paraId="0000009E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Configuración sensible: archivo .env local excluido de Git; se versiona únicamente .env.example.</w:t>
      </w:r>
    </w:p>
    <w:p w:rsidR="00000000" w:rsidDel="00000000" w:rsidP="00000000" w:rsidRDefault="00000000" w:rsidRPr="00000000" w14:paraId="0000009F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Base de datos: credenciales distintas según ambiente y volumen persistente cuando se utilice Docker.</w:t>
      </w:r>
    </w:p>
    <w:p w:rsidR="00000000" w:rsidDel="00000000" w:rsidP="00000000" w:rsidRDefault="00000000" w:rsidRPr="00000000" w14:paraId="000000A0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Archivos de media: carpeta/volumen separado del código fuente.</w:t>
      </w:r>
    </w:p>
    <w:p w:rsidR="00000000" w:rsidDel="00000000" w:rsidP="00000000" w:rsidRDefault="00000000" w:rsidRPr="00000000" w14:paraId="000000A1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Requisitos del usuario final: computador de escritorio, notebook, tablet o teléfono móvil con conexión a Internet y capacidad para ejecutar un navegador web moderno. En computadores y notebooks se recomienda al menos 4 GB de memoria RAM.</w:t>
      </w:r>
    </w:p>
    <w:p w:rsidR="00000000" w:rsidDel="00000000" w:rsidP="00000000" w:rsidRDefault="00000000" w:rsidRPr="00000000" w14:paraId="000000A2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Compatibilidad de software: soporte para Windows 10 y Windows 11, Android y otros sistemas capaces de ejecutar estándares web actuales. No se garantizará compatibilidad con sistemas operativos o navegadores obsoletos o sin soporte vigente.</w:t>
      </w:r>
    </w:p>
    <w:p w:rsidR="00000000" w:rsidDel="00000000" w:rsidP="00000000" w:rsidRDefault="00000000" w:rsidRPr="00000000" w14:paraId="000000A3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Navegadores: se recomienda utilizar versiones actualizadas de Google Chrome, Microsoft Edge, Mozilla Firefox o navegadores equivalentes compatibles con HTML5, CSS3 y JavaScript.</w:t>
      </w:r>
    </w:p>
    <w:p w:rsidR="00000000" w:rsidDel="00000000" w:rsidP="00000000" w:rsidRDefault="00000000" w:rsidRPr="00000000" w14:paraId="000000A4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Lineamientos de calidad arquitectónica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 en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Separación de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Frontend, API, reglas de negocio y persistencia desacoplados.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organizado por módulos/apps y componentes reutilizables.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separación por capas permite reemplazar o escalar componentes sin rediseñar toda la solución.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 reduce diferencias entre ambientes de los integrantes.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 único repositorio y documentación centralizada permiten relacionar cambios con HU, Sprint y evidencias.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shd w:fill="f6f8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lógica en servicios/API puede probarse de forma aislada y mediante integración.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Privacidad por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ce" w:space="0" w:sz="4" w:val="single"/>
              <w:left w:color="b8c4ce" w:space="0" w:sz="4" w:val="single"/>
              <w:bottom w:color="b8c4ce" w:space="0" w:sz="4" w:val="single"/>
              <w:right w:color="b8c4ce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Minimización de datos personales y agregación para dashboards.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14. Escalabilidad y evolución de la solución</w:t>
      </w:r>
    </w:p>
    <w:p w:rsidR="00000000" w:rsidDel="00000000" w:rsidP="00000000" w:rsidRDefault="00000000" w:rsidRPr="00000000" w14:paraId="000000B6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• Migración del almacenamiento local a un servicio de objetos o nube cuando el volumen de archivos, la disponibilidad o la operación productiva lo requieran.</w:t>
      </w:r>
    </w:p>
    <w:p w:rsidR="00000000" w:rsidDel="00000000" w:rsidP="00000000" w:rsidRDefault="00000000" w:rsidRPr="00000000" w14:paraId="000000B7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Despliegue en infraestructura cloud o servidor institucional.</w:t>
      </w:r>
    </w:p>
    <w:p w:rsidR="00000000" w:rsidDel="00000000" w:rsidP="00000000" w:rsidRDefault="00000000" w:rsidRPr="00000000" w14:paraId="000000B8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Automatización CI/CD para compilación, pruebas y despliegues.</w:t>
      </w:r>
    </w:p>
    <w:p w:rsidR="00000000" w:rsidDel="00000000" w:rsidP="00000000" w:rsidRDefault="00000000" w:rsidRPr="00000000" w14:paraId="000000B9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Monitoreo, logging centralizado y alertas operacionales.</w:t>
      </w:r>
    </w:p>
    <w:p w:rsidR="00000000" w:rsidDel="00000000" w:rsidP="00000000" w:rsidRDefault="00000000" w:rsidRPr="00000000" w14:paraId="000000BA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Configuración de HTTPS, dominio y políticas de respaldo para un entorno productivo.</w:t>
      </w:r>
    </w:p>
    <w:p w:rsidR="00000000" w:rsidDel="00000000" w:rsidP="00000000" w:rsidRDefault="00000000" w:rsidRPr="00000000" w14:paraId="000000BB">
      <w:pPr>
        <w:spacing w:after="20" w:lineRule="auto"/>
        <w:ind w:left="259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Escalamiento independiente del frontend, backend o base de datos según demanda.</w:t>
      </w:r>
    </w:p>
    <w:p w:rsidR="00000000" w:rsidDel="00000000" w:rsidP="00000000" w:rsidRDefault="00000000" w:rsidRPr="00000000" w14:paraId="000000BC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15. Conclusión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La arquitectura definida proporciona una base coherente con el alcance completo expresado en las Historias de Usuario, sus criterios de aceptación y los criterios transversales de calidad del Proyecto APT. Mantiene separación entre presentación, negocio y datos, centraliza la seguridad en Django, protege la base de datos y la integración con Gemini, facilita el trabajo del equipo mediante un único repositorio y permite escalar la solución en infraestructura, almacenamiento y servicios según aumenten las necesidades de operación.</w:t>
      </w:r>
    </w:p>
    <w:sectPr>
      <w:headerReference r:id="rId9" w:type="default"/>
      <w:footerReference r:id="rId10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Arquitectura de Software | Proyecto APT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5"/>
        <w:szCs w:val="15"/>
        <w:u w:val="none"/>
        <w:shd w:fill="auto" w:val="clear"/>
        <w:vertAlign w:val="baseline"/>
        <w:rtl w:val="0"/>
      </w:rPr>
      <w:t xml:space="preserve">PROYECTO APT | DOCUMENTO DE ARQUITECTURA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8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8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0404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4e78"/>
      <w:sz w:val="38"/>
      <w:szCs w:val="3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zBCvRzhZ3acKqiFCaPSBXOBDw==">CgMxLjA4AHIhMUo5TXlWZ2hWQ2dSYkMxSmgtY2R4WUZpMzVac29yRV95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