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j90v7h4qeom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2226550" y="2998950"/>
                              <a:chExt cx="6238900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26550" y="2998950"/>
                                <a:ext cx="6238900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26563" y="2998950"/>
                                <a:ext cx="6238875" cy="1562100"/>
                                <a:chOff x="0" y="0"/>
                                <a:chExt cx="5991225" cy="15621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991225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024671" y="299473"/>
                                  <a:ext cx="4966554" cy="1262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Guía2. Desarrollo Proyecto APT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Asignatura Capstone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993140" cy="14868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386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48dd4"/>
                <w:sz w:val="19"/>
                <w:szCs w:val="19"/>
                <w:rtl w:val="0"/>
              </w:rPr>
              <w:t xml:space="preserve">Durante la Fase 2 se ha consolidado una versión funcional de la plataforma, avanzando de manera incremental desde la autenticación y la estructura territorial hasta módulos de gestión comunitaria. Se encuentran implementados el registro y recuperación de acceso, perfiles y roles, juntas y sectores, gestión de directiva y cargos, comunicados y notificaciones, actividades e inscripciones, control de asistencia, consultas y solicitudes vecinales, solicitudes de documentos con seguimiento, mensajería, caracterización comunitaria e indicadores agregados. También se implementó la Verificación Inteligente de Residencia mediante OCR local con RapidOCR y ONNX Runtime, incorporando revisión humana de la directiva. Actualmente se encuentra en desarrollo el dashboard de gestión de Directiva con filtros y exportación de reportes agregados.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48dd4"/>
                <w:sz w:val="19"/>
                <w:szCs w:val="19"/>
                <w:rtl w:val="0"/>
              </w:rPr>
              <w:t xml:space="preserve">Se mantienen los objetivos relacionados con digitalización de la gestión vecinal, comunicación, caracterización comunitaria, analítica de datos, seguridad y privacidad. Se ajusta el objetivo asociado a inteligencia artificial: el chatbot basado en Gemini planificado originalmente se reemplaza por un módulo de Verificación Inteligente de Residencia mediante OCR local, orientado a extraer y apoyar la validación de información desde comprobantes de domicilio. El cambio prioriza una necesidad crítica del flujo de registro y </w:t>
            </w:r>
            <w:r w:rsidDel="00000000" w:rsidR="00000000" w:rsidRPr="00000000">
              <w:rPr>
                <w:i w:val="1"/>
                <w:iCs w:val="1"/>
                <w:color w:val="548dd4"/>
                <w:sz w:val="19"/>
                <w:szCs w:val="19"/>
                <w:rtl w:val="0"/>
              </w:rPr>
              <w:t xml:space="preserve">reduce la dependencia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48dd4"/>
                <w:sz w:val="19"/>
                <w:szCs w:val="19"/>
                <w:rtl w:val="0"/>
              </w:rPr>
              <w:t xml:space="preserve"> de servicios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48dd4"/>
                <w:sz w:val="19"/>
                <w:szCs w:val="19"/>
                <w:rtl w:val="0"/>
              </w:rPr>
              <w:t xml:space="preserve">Se mantiene la metodología de desarrollo incremental organizada por sprints y control de versiones en GitHub. El Sprint Backlog conserva la distribución de responsabilidades: Iván Tamayo en modelos, lógica backend y APIs; Rodrigo Romero en diseño e implementación frontend; y Richard Díaz en pruebas, permisos, seguridad y validación funcional. Como ajuste técnico, la inteligencia artificial se ejecuta localmente para el OCR y los indicadores comunitarios se trabajan de forma agregada, con datos de prueba y reglas de privacidad antes de integrar cada módulo.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9"/>
                <w:szCs w:val="19"/>
                <w:rtl w:val="0"/>
              </w:rPr>
              <w:t xml:space="preserve">Repositorio GitHub con commits y Sprint Backlog; endpoints y pantallas integradas; capturas de pruebas funcionales; registros del OCR procesando imágenes y PDF; datos sintéticos de demostración; dashboard de indicadores agregados y reporte CSV filtrado para la Directiva.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25.0" w:type="dxa"/>
        <w:jc w:val="left"/>
        <w:tblInd w:w="-129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00"/>
        <w:gridCol w:w="1305"/>
        <w:gridCol w:w="1170"/>
        <w:gridCol w:w="1065"/>
        <w:gridCol w:w="1275"/>
        <w:gridCol w:w="1575"/>
        <w:gridCol w:w="1200"/>
        <w:gridCol w:w="1335"/>
        <w:tblGridChange w:id="0">
          <w:tblGrid>
            <w:gridCol w:w="2400"/>
            <w:gridCol w:w="1305"/>
            <w:gridCol w:w="1170"/>
            <w:gridCol w:w="1065"/>
            <w:gridCol w:w="1275"/>
            <w:gridCol w:w="1575"/>
            <w:gridCol w:w="1200"/>
            <w:gridCol w:w="133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Desarrollo de software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Sprint 1 (HU-01 a HU-04): autenticación, registro, perfil, juntas, sectores y asociación territorial.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React/TypeScript, Django REST, MySQL, Git/GitHub.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Semanas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backend/APIs.</w:t>
              <w:br w:type="textWrapping"/>
              <w:t xml:space="preserve">Rodrigo Romero: frontend.</w:t>
              <w:br w:type="textWrapping"/>
              <w:t xml:space="preserve">Richard Díaz: pruebas y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La integración de roles, perfil y estructura territorial permitió establecer la base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reforzó la asociación territorial y se incorporó comprobante de residencia como antecedente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Desarrollo web y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Sprint 2 (HU-05 a HU-08): directiva, cargos y roles; comunicados; eventos e inscripción.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React/TypeScript, Django REST, MySQL, almacenamiento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Semanas 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modelos, reglas y APIs.</w:t>
              <w:br w:type="textWrapping"/>
              <w:t xml:space="preserve">Rodrigo Romero: pantallas y flujos.</w:t>
              <w:br w:type="textWrapping"/>
              <w:t xml:space="preserve">Richard Díaz: pruebas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Las reglas de acceso por rol y el ciclo de vida de eventos exigieron validaciones adicionales.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mantuvo el alcance funcional, ajustando permisos y estados para soportar usuarios con más de un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Gestión de datos, trazabilidad y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Sprint 3 (HU-09 a HU-12 y HU-20): asistencia, solicitudes vecinales, documentos y seguimiento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Django REST, React/TypeScript, MySQL, archivos locales y datos de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Semanas 9-10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backend e historial.</w:t>
              <w:br w:type="textWrapping"/>
              <w:t xml:space="preserve">Rodrigo Romero: vistas de gestión/seguimiento.</w:t>
              <w:br w:type="textWrapping"/>
              <w:t xml:space="preserve">Richard Díaz: pruebas de privacidad y trazabilidad.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La trazabilidad de estados e historiales requirió coordinar varios flujos y permisos.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incorporó seguimiento consolidado del vecino y control de cambios no revisados para mejorar la experiencia.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Desarrollo web, comunicación y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Sprint 4 (HU-13 a HU-15): mensajería, caracterización comunitaria e indicadores agregados.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React/TypeScript, Django REST, MySQL, DaisyUI/Tailwind y datos sintéticos.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Semanas 11-12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servicios y agregaciones.</w:t>
              <w:br w:type="textWrapping"/>
              <w:t xml:space="preserve">Rodrigo Romero: interfaces.</w:t>
              <w:br w:type="textWrapping"/>
              <w:t xml:space="preserve">Richard Díaz: pruebas de privacidad y consistencia.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La privacidad de la caracterización se resolvió mostrando únicamente información agregada.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definió un mínimo de 3 respuestas para habilitar indicadores y se evitó exponer datos individuales.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Análisis, visualización de datos y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HU-16: dashboard de Directiva con métricas de solicitudes, documentos, eventos, participación y exportación.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Django REST, MySQL, React/TypeScript, DaisyUI/Tailwind y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endpoints y reporte CSV.</w:t>
              <w:br w:type="textWrapping"/>
              <w:t xml:space="preserve">Rodrigo Romero: UX, gráficos, filtros y exportación frontend.</w:t>
              <w:br w:type="textWrapping"/>
              <w:t xml:space="preserve">Richard Díaz: pruebas de permisos y consistencia.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El backend, filtros por período y exportación CSV ya funcionan; falta completar la interfaz visual y su validación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optó por exportación CSV agregada y se restringió el ámbito de datos automáticamente a la Junta de la Directiva autenticada.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Analítica territorial 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Sprint 5 (HU-17 y HU-18): comparación municipal, exportación agregada y filtros por junta, sector y rango etario.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Django REST, React/TypeScript, MySQL, indicadores agregados y datos sintéticos.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Semanas 13-14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APIs y filtros.</w:t>
              <w:br w:type="textWrapping"/>
              <w:t xml:space="preserve">Rodrigo Romero: dashboard y controles.</w:t>
              <w:br w:type="textWrapping"/>
              <w:t xml:space="preserve">Richard Díaz: pruebas de privacidad, integración y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Existe una base reutilizable de indicadores municipales, pero el alcance completo de HU-17 y HU-18 se abordará después de cerrar HU-16.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prioriza finalizar primero el dashboard de Directiva para reutilizar patrones de filtros, agregación y exportación.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Integración de inteligencia artificial, seguridad y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Ajuste de HU-19: reemplazo del chatbot Gemini por Verificación Inteligente de Residencia mediante OCR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RapidOCR, ONNX Runtime, pypdfium2, Django, imágenes/PDF y revisión humana.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Durante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Iván Tamayo: integración backend/OCR.</w:t>
              <w:br w:type="textWrapping"/>
              <w:t xml:space="preserve">Rodrigo Romero: flujo e interfaz de verificación.</w:t>
              <w:br w:type="textWrapping"/>
              <w:t xml:space="preserve">Richard Díaz: pruebas y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El OCR procesa comprobantes sin enviar datos a una API externa y apoya la revisión de la Directiva; no decide por sí solo la residencia.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Ajustada /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3864"/>
                <w:sz w:val="15"/>
                <w:szCs w:val="15"/>
                <w:rtl w:val="0"/>
              </w:rPr>
              <w:t xml:space="preserve">Se elimina el chatbot como requisito principal y se reemplaza por OCR local, evitando costos, cuotas externas y exposición innecesaria de datos personales.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Factores que han facilitado y/o dificultado el desarrollo de mi plan de trabajo: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La planificación por sprints, la separación de responsabilidades del equipo y el control de versiones en GitHub han facilitado el desarrollo, ya que cada historia pudo validarse de forma incremental antes de avanzar. También fue relevante disponer de datos sintéticos y cuentas de demostración para probar permisos, estados e indicadores sin utilizar información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Entre las principales dificultades se encontraron la cantidad de módulos interdependientes, la gestión de usuarios con múltiples roles, los estados de asociación territorial, la trazabilidad de solicitudes y las restricciones de privacidad para la caracterización comunitaria. Para abordarlas se reforzaron las validaciones de backend, las pruebas por rol y el uso de información agregada.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Un facilitador técnico especialmente importante fue la implementación de OCR local mediante RapidOCR y ONNX Runtime. Esto permitió procesar comprobantes de domicilio en imagen o PDF sin depender de APIs pagadas o con cuotas, extraer información útil para la revisión y mantener la decisión final en manos de la Directiva. El resultado redujo </w:t>
            </w:r>
            <w:r w:rsidDel="00000000" w:rsidR="00000000" w:rsidRPr="00000000">
              <w:rPr>
                <w:color w:val="1f3864"/>
                <w:sz w:val="20"/>
                <w:szCs w:val="20"/>
                <w:rtl w:val="0"/>
              </w:rPr>
              <w:t xml:space="preserve">el riesgo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 del proyecto y permitió utilizar inteligencia artificial en un flujo directamente relacionado con la validación de residentes.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La principal reformulación del plan corresponde a la HU-19. El asistente conversacional basado en Gemini API se eliminó como componente principal de inteligencia artificial y fue reemplazado por la Verificación Inteligente de Residencia mediante OCR local. La decisión se tomó porque el OCR resuelve una necesidad concreta del registro, puede ejecutarse sin enviar comprobantes a servicios externos y evita depender de costos, cuotas o disponibilidad de una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El nuevo flujo utiliza RapidOCR ejecutado sobre ONNX Runtime y pypdfium2 para procesar PDFs. El sistema extrae texto y antecedentes del comprobante, aplica reglas determinísticas y presenta el resultado para revisión humana; la Directiva mantiene la decisión final sobre la validación. Además, se reforzó la privacidad de la caracterización estableciendo un mínimo de tres respuestas antes de mostrar indicadores agregados y se definió CSV como formato inicial de exportación del dashboard para mantener una solución simple y compatible.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Actividades que no has iniciado o están retrasadas: 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La actividad actualmente en curso es la finalización de HU-16, específicamente la interfaz del dashboard de Directiva: gráficos, tarjetas, controles de filtro y acción de exportación desde el frontend. El backend agregado, la validación de fechas, el control de ámbito por Junta y la generación del archivo CSV ya fueron implementados y probados.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Las HU-17 y HU-18 del Sprint 5 aún no se han iniciado formalmente. Corresponden al dashboard municipal comparativo, exportación agregada y filtros por junta, sector y rango etario. Se abordarán después de cerrar HU-16, reutilizando los servicios de agregación y patrones de interfaz ya desarrollados. Esta secuencia busca evitar retrabajo y concentrar las pruebas de privacidad y consistencia en una base estable.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El chatbot originalmente planificado no se considera una actividad retrasada, ya que fue reemplazado oficialmente por el módulo OCR descrito en los ajustes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Njr6e97KgzV4VRIwjluIo5J4cw==">CgMxLjAyDmguajkwdjdoNHFlb21vOAByITFya0NGbjdfYWNyeVNKeEZrYVhON1hlcDdnLXl6cDIyTg==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