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-313900</wp:posOffset>
                </wp:positionH>
                <wp:positionV relativeFrom="paragraph">
                  <wp:posOffset>38311</wp:posOffset>
                </wp:positionV>
                <wp:extent cx="6238875" cy="1562100"/>
                <wp:effectExtent b="0" l="0" r="0" t="0"/>
                <wp:wrapNone/>
                <wp:docPr id="5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26550" y="2998950"/>
                          <a:ext cx="6238875" cy="1562100"/>
                          <a:chOff x="2226550" y="2998950"/>
                          <a:chExt cx="6238900" cy="1562100"/>
                        </a:xfrm>
                      </wpg:grpSpPr>
                      <wpg:grpSp>
                        <wpg:cNvGrpSpPr/>
                        <wpg:grpSpPr>
                          <a:xfrm>
                            <a:off x="2226563" y="2998950"/>
                            <a:ext cx="6238875" cy="1562100"/>
                            <a:chOff x="0" y="0"/>
                            <a:chExt cx="5991225" cy="15621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91225" cy="1562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1024671" y="299473"/>
                              <a:ext cx="4966554" cy="12626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0000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Guía3. Informe final Proyecto APT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Asignatura Capstone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993140" cy="1486894"/>
                            </a:xfrm>
                            <a:prstGeom prst="rect">
                              <a:avLst/>
                            </a:prstGeom>
                            <a:solidFill>
                              <a:srgbClr val="1F386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-313900</wp:posOffset>
                </wp:positionH>
                <wp:positionV relativeFrom="paragraph">
                  <wp:posOffset>38311</wp:posOffset>
                </wp:positionV>
                <wp:extent cx="6238875" cy="1562100"/>
                <wp:effectExtent b="0" l="0" r="0" t="0"/>
                <wp:wrapNone/>
                <wp:docPr id="54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38875" cy="1562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alibri" w:cs="Calibri" w:eastAsia="Calibri" w:hAnsi="Calibri"/>
          <w:b w:val="1"/>
          <w:bCs w:val="1"/>
          <w:color w:val="2f549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alibri" w:cs="Calibri" w:eastAsia="Calibri" w:hAnsi="Calibri"/>
          <w:b w:val="1"/>
          <w:bCs w:val="1"/>
          <w:color w:val="2f5496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1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781"/>
        <w:tblGridChange w:id="0">
          <w:tblGrid>
            <w:gridCol w:w="9781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1. Informe final Proyecto APT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objetivo de este informe es que describas los aspectos más relevantes de tu Proyecto APT. Es importante que fundamentes las decisiones que tuviste que tomar a lo largo del proceso. 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continuación, encontrarás distintos campos que deberás completar con la información solicitada, los que dan cuenta del resumen de tu proyecto APT y sus principales resultados.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781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3159"/>
        <w:gridCol w:w="6622"/>
        <w:tblGridChange w:id="0">
          <w:tblGrid>
            <w:gridCol w:w="3159"/>
            <w:gridCol w:w="6622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Nombre del proyecto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E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75e"/>
                <w:sz w:val="20"/>
                <w:szCs w:val="20"/>
                <w:rtl w:val="0"/>
              </w:rPr>
              <w:t xml:space="preserve">Plataforma Inteligente de Gestión y Caracterización Comunitaria para Juntas de Vecinos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8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F">
            <w:pPr>
              <w:jc w:val="both"/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Área (s) de desempeño(s)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0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Desarrollo de software y aplicaciones web; gestión de datos y bases de datos; integración de sistemas y APIs; analítica y visualización de información; seguridad y control de acceso; inteligencia artificial aplicada al procesamiento documental.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Competencias </w:t>
            </w:r>
          </w:p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3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Análisis de requerimientos y diseño de soluciones informáticas; desarrollo frontend y backend; modelamiento y administración de bases de datos relacionales; construcción e integración de APIs REST; autenticación, roles y permisos; generación de indicadores y dashboards; integración de inteligencia artificial; pruebas, documentación técnica y control de versiones.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781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3001"/>
        <w:gridCol w:w="6780"/>
        <w:tblGridChange w:id="0">
          <w:tblGrid>
            <w:gridCol w:w="3001"/>
            <w:gridCol w:w="6780"/>
          </w:tblGrid>
        </w:tblGridChange>
      </w:tblGrid>
      <w:tr>
        <w:trPr>
          <w:cantSplit w:val="0"/>
          <w:trHeight w:val="388" w:hRule="atLeast"/>
          <w:tblHeader w:val="1"/>
        </w:trPr>
        <w:tc>
          <w:tcPr>
            <w:gridSpan w:val="2"/>
            <w:shd w:fill="d9d9d9" w:val="clear"/>
            <w:vAlign w:val="top"/>
          </w:tcPr>
          <w:p w:rsidR="00000000" w:rsidDel="00000000" w:rsidP="00000000" w:rsidRDefault="00000000" w:rsidRPr="00000000" w14:paraId="00000015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Contenidos del informe final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66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7">
            <w:pPr>
              <w:jc w:val="both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1f375e"/>
                <w:sz w:val="19"/>
                <w:szCs w:val="19"/>
                <w:rtl w:val="0"/>
              </w:rPr>
              <w:t xml:space="preserve">1. Relevancia del proyecto APT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8">
            <w:pPr>
              <w:spacing w:after="40" w:before="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75e"/>
                <w:sz w:val="18"/>
                <w:szCs w:val="18"/>
                <w:rtl w:val="0"/>
              </w:rPr>
              <w:t xml:space="preserve">Problema y contexto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after="8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18"/>
                <w:szCs w:val="18"/>
                <w:rtl w:val="0"/>
              </w:rPr>
              <w:t xml:space="preserve">El proyecto abordó la fragmentación de la gestión de una junta de vecinos, donde la información de residentes, directiva, actividades, solicitudes, documentos y comunicaciones puede quedar distribuida en registros y canales separados. Esta situación dificulta la trazabilidad, aumenta el trabajo manual y limita la disponibilidad de información útil para la toma de decisiones.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40" w:before="8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75e"/>
                <w:sz w:val="18"/>
                <w:szCs w:val="18"/>
                <w:rtl w:val="0"/>
              </w:rPr>
              <w:t xml:space="preserve">Relevancia profesional y social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after="8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18"/>
                <w:szCs w:val="18"/>
                <w:rtl w:val="0"/>
              </w:rPr>
              <w:t xml:space="preserve">La solución se sitúa en el contexto de las juntas de vecinos en Chile y fue validada mediante datos sintéticos y una junta de demostración. El problema impacta principalmente a residentes, integrantes de directiva, administradores y usuarios municipales que necesitan consultar, gestionar o analizar información comunitaria con distintos niveles de acceso.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after="40" w:before="8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75e"/>
                <w:sz w:val="18"/>
                <w:szCs w:val="18"/>
                <w:rtl w:val="0"/>
              </w:rPr>
              <w:t xml:space="preserve">Aporte de valor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after="8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18"/>
                <w:szCs w:val="18"/>
                <w:rtl w:val="0"/>
              </w:rPr>
              <w:t xml:space="preserve">La plataforma centraliza la gestión comunitaria en una aplicación web, incorpora trazabilidad de solicitudes y documentos, permite organizar eventos y comunicaciones, genera indicadores agregados de caracterización y añade una Verificación Inteligente de Residencia mediante OCR local. Con ello se reduce trabajo manual, se mejora el control de permisos y se protege la privacidad al privilegiar datos agregados y procesamiento local de comprobantes.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8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E">
            <w:pPr>
              <w:jc w:val="both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1f375e"/>
                <w:sz w:val="19"/>
                <w:szCs w:val="19"/>
                <w:rtl w:val="0"/>
              </w:rPr>
              <w:t xml:space="preserve">2. Objetivos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F">
            <w:pPr>
              <w:spacing w:after="40" w:before="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75e"/>
                <w:sz w:val="17"/>
                <w:szCs w:val="17"/>
                <w:rtl w:val="0"/>
              </w:rPr>
              <w:t xml:space="preserve">Objetivo general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after="8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17"/>
                <w:szCs w:val="17"/>
                <w:rtl w:val="0"/>
              </w:rPr>
              <w:t xml:space="preserve">Desarrollar una plataforma web para digitalizar la gestión de una junta de vecinos, centralizar la comunicación y trazabilidad de sus procesos, generar analítica comunitaria mediante indicadores agregados e incorporar verificación inteligente de residencia basada en OCR, con el propósito de apoyar la gestión local y la toma de decisiones con criterios de seguridad y privacidad.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after="40" w:before="8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75e"/>
                <w:sz w:val="17"/>
                <w:szCs w:val="17"/>
                <w:rtl w:val="0"/>
              </w:rPr>
              <w:t xml:space="preserve">Objetivos específicos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after="40" w:before="0" w:line="240" w:lineRule="auto"/>
              <w:ind w:left="280" w:hanging="14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17"/>
                <w:szCs w:val="17"/>
                <w:rtl w:val="0"/>
              </w:rPr>
              <w:t xml:space="preserve">Analizar los requerimientos funcionales y diseñar la arquitectura, el modelo de datos y los flujos principales del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after="40" w:before="0" w:line="240" w:lineRule="auto"/>
              <w:ind w:left="280" w:hanging="14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17"/>
                <w:szCs w:val="17"/>
                <w:rtl w:val="0"/>
              </w:rPr>
              <w:t xml:space="preserve">Implementar autenticación, perfiles, roles, juntas de vecinos, sectores, cargos y administración de directivas.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after="40" w:before="0" w:line="240" w:lineRule="auto"/>
              <w:ind w:left="280" w:hanging="14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17"/>
                <w:szCs w:val="17"/>
                <w:rtl w:val="0"/>
              </w:rPr>
              <w:t xml:space="preserve">Desarrollar módulos de comunicados, eventos e inscripciones, asistencia, mensajería, solicitudes vecinales, documentos y seguimiento histórico.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after="40" w:before="0" w:line="240" w:lineRule="auto"/>
              <w:ind w:left="280" w:hanging="14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17"/>
                <w:szCs w:val="17"/>
                <w:rtl w:val="0"/>
              </w:rPr>
              <w:t xml:space="preserve">Implementar caracterización comunitaria e indicadores agregados para Directiva y usuario Municipal, evitando la exposición de datos personales individuales.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after="40" w:before="0" w:line="240" w:lineRule="auto"/>
              <w:ind w:left="280" w:hanging="14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17"/>
                <w:szCs w:val="17"/>
                <w:rtl w:val="0"/>
              </w:rPr>
              <w:t xml:space="preserve">Integrar un mecanismo de Verificación Inteligente de Residencia mediante OCR local con RapidOCR y ONNX Runtime para apoyar la revisión de comprobantes de domicilio.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after="40" w:before="0" w:line="240" w:lineRule="auto"/>
              <w:ind w:left="280" w:hanging="14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17"/>
                <w:szCs w:val="17"/>
                <w:rtl w:val="0"/>
              </w:rPr>
              <w:t xml:space="preserve">Validar seguridad, privacidad, permisos, funcionamiento y trazabilidad mediante pruebas, datos sintéticos, control de versiones y documentación técnica.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8">
            <w:pPr>
              <w:jc w:val="both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1f375e"/>
                <w:sz w:val="19"/>
                <w:szCs w:val="19"/>
                <w:rtl w:val="0"/>
              </w:rPr>
              <w:t xml:space="preserve">3. Metodología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="240" w:lineRule="auto"/>
              <w:jc w:val="both"/>
              <w:rPr>
                <w:rFonts w:ascii="Arial" w:cs="Arial" w:eastAsia="Arial" w:hAnsi="Arial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Metodología utilizada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Se utilizó una metodología ágil basada en Scrum, organizando el desarrollo mediante Sprints, historias de usuario y un Sprint Backlog. Cada Sprint permitió implementar, probar y validar funcionalidades de forma iterativa e incremental, priorizando los requerimientos de acuerdo con el avance del proyecto. Git y GitHub se utilizaron para el control de versiones, trazabilidad de cambios y respaldo de las distintas iteraciones del sistema.</w:t>
            </w:r>
          </w:p>
          <w:p w:rsidR="00000000" w:rsidDel="00000000" w:rsidP="00000000" w:rsidRDefault="00000000" w:rsidRPr="00000000" w14:paraId="0000002A">
            <w:pPr>
              <w:spacing w:after="240" w:before="240" w:line="240" w:lineRule="auto"/>
              <w:jc w:val="both"/>
              <w:rPr>
                <w:rFonts w:ascii="Arial" w:cs="Arial" w:eastAsia="Arial" w:hAnsi="Arial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Fases y procedimientos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Análisis y diseño: definición de actores, alcance, arquitectura, entidades, relaciones, permisos y criterios de privacidad.</w:t>
              <w:br w:type="textWrapping"/>
              <w:t xml:space="preserve">Desarrollo incremental: implementación de backend Django REST, base de datos MySQL y frontend React/TypeScript por módulos funcionales.</w:t>
              <w:br w:type="textWrapping"/>
              <w:t xml:space="preserve">Integración y validación: pruebas de permisos, flujos, estados, privacidad, compilación del frontend, revisión de endpoints y preparación de datos de demostración.</w:t>
              <w:br w:type="textWrapping"/>
              <w:t xml:space="preserve">Ajustes: reformulación del componente de inteligencia artificial, reemplazando el chatbot basado en Gemini planificado inicialmente por un sistema de OCR local aplicado a la verificación inteligente de residencia, utilizando RapidOCR y ONNX Runtime como componente principal de IA del proyecto.</w:t>
            </w:r>
          </w:p>
          <w:p w:rsidR="00000000" w:rsidDel="00000000" w:rsidP="00000000" w:rsidRDefault="00000000" w:rsidRPr="00000000" w14:paraId="0000002B">
            <w:pPr>
              <w:spacing w:after="240" w:before="240" w:line="240" w:lineRule="auto"/>
              <w:jc w:val="both"/>
              <w:rPr>
                <w:rFonts w:ascii="Arial" w:cs="Arial" w:eastAsia="Arial" w:hAnsi="Arial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Distribución de responsabilidades según Sprint Backlog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Iván Tamayo fue asignado principalmente a modelos, lógica de negocio, backend, APIs, agregaciones, reportes y componente OCR; Rodrigo Romero al diseño e implementación de interfaces, experiencia de usuario, gráficos, filtros y flujos frontend; y Richard Díaz a pruebas funcionales, permisos, seguridad, privacidad, consistencia y datos de demostración.</w:t>
            </w:r>
          </w:p>
          <w:p w:rsidR="00000000" w:rsidDel="00000000" w:rsidP="00000000" w:rsidRDefault="00000000" w:rsidRPr="00000000" w14:paraId="0000002C">
            <w:pPr>
              <w:spacing w:after="240" w:before="240" w:line="240" w:lineRule="auto"/>
              <w:jc w:val="both"/>
              <w:rPr>
                <w:rFonts w:ascii="Arial" w:cs="Arial" w:eastAsia="Arial" w:hAnsi="Arial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Pertinencia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El enfoque ágil e incremental fue pertinente porque permitió reducir riesgos, validar cada módulo antes de avanzar, aislar problemas de integración y ajustar el alcance sin perder la trazabilidad de los objetivos del proyecto.</w:t>
            </w:r>
          </w:p>
          <w:p w:rsidR="00000000" w:rsidDel="00000000" w:rsidP="00000000" w:rsidRDefault="00000000" w:rsidRPr="00000000" w14:paraId="0000002D">
            <w:pPr>
              <w:spacing w:after="80" w:before="0" w:line="240" w:lineRule="auto"/>
              <w:jc w:val="both"/>
              <w:rPr>
                <w:rFonts w:ascii="Arial" w:cs="Arial" w:eastAsia="Arial" w:hAnsi="Arial"/>
                <w:b w:val="1"/>
                <w:bCs w:val="1"/>
                <w:color w:val="1f375e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17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E">
            <w:pPr>
              <w:jc w:val="both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1f375e"/>
                <w:sz w:val="19"/>
                <w:szCs w:val="19"/>
                <w:rtl w:val="0"/>
              </w:rPr>
              <w:t xml:space="preserve">4. Desarrollo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F">
            <w:pPr>
              <w:spacing w:after="40" w:before="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75e"/>
                <w:sz w:val="17"/>
                <w:szCs w:val="17"/>
                <w:rtl w:val="0"/>
              </w:rPr>
              <w:t xml:space="preserve">Etapas y actividades desarrolladas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after="40" w:before="0" w:line="240" w:lineRule="auto"/>
              <w:ind w:left="280" w:hanging="14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17"/>
                <w:szCs w:val="17"/>
                <w:rtl w:val="0"/>
              </w:rPr>
              <w:t xml:space="preserve">Base del sistema: autenticación, recuperación de contraseña, registro, perfiles, roles y selección de perfil.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after="40" w:before="0" w:line="240" w:lineRule="auto"/>
              <w:ind w:left="280" w:hanging="14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17"/>
                <w:szCs w:val="17"/>
                <w:rtl w:val="0"/>
              </w:rPr>
              <w:t xml:space="preserve">Estructura territorial y organización: juntas, sectores, asociación territorial, verificación de residencia, directivas, cargos y administración de usuarios.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after="40" w:before="0" w:line="240" w:lineRule="auto"/>
              <w:ind w:left="280" w:hanging="14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17"/>
                <w:szCs w:val="17"/>
                <w:rtl w:val="0"/>
              </w:rPr>
              <w:t xml:space="preserve">Gestión comunitaria: comunicados y notificaciones, eventos, inscripción, control de asistencia, consultas, reclamos, solicitudes, documentos y seguimiento de historial.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after="40" w:before="0" w:line="240" w:lineRule="auto"/>
              <w:ind w:left="280" w:hanging="14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17"/>
                <w:szCs w:val="17"/>
                <w:rtl w:val="0"/>
              </w:rPr>
              <w:t xml:space="preserve">Comunicación y datos: mensajería vecino-directiva, caracterización comunitaria, reglas de privacidad e indicadores agregados.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after="40" w:before="0" w:line="240" w:lineRule="auto"/>
              <w:ind w:left="280" w:hanging="14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17"/>
                <w:szCs w:val="17"/>
                <w:rtl w:val="0"/>
              </w:rPr>
              <w:t xml:space="preserve">Analítica y reportes: indicadores municipales por Junta; endpoint de dashboard de Directiva con métricas de solicitudes, documentos, eventos y participación; filtros por período y exportación CSV agregada.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after="40" w:before="0" w:line="240" w:lineRule="auto"/>
              <w:ind w:left="280" w:hanging="14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17"/>
                <w:szCs w:val="17"/>
                <w:rtl w:val="0"/>
              </w:rPr>
              <w:t xml:space="preserve">Inteligencia artificial: OCR local para procesar imágenes y PDF de comprobantes de domicilio, extraer texto y apoyar la revisión humana de la residencia.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after="40" w:before="8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75e"/>
                <w:sz w:val="17"/>
                <w:szCs w:val="17"/>
                <w:rtl w:val="0"/>
              </w:rPr>
              <w:t xml:space="preserve">Facilitadores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after="8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17"/>
                <w:szCs w:val="17"/>
                <w:rtl w:val="0"/>
              </w:rPr>
              <w:t xml:space="preserve">La separación por sprints, el uso de GitHub, la disponibilidad de datos sintéticos, las cuentas de demostración y la arquitectura REST facilitaron la integración y las pruebas. RapidOCR ejecutado sobre ONNX Runtime permitió incorporar IA sin depender de servicios externos, cuotas o costos por consumo.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after="40" w:before="8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75e"/>
                <w:sz w:val="17"/>
                <w:szCs w:val="17"/>
                <w:rtl w:val="0"/>
              </w:rPr>
              <w:t xml:space="preserve">Dificultades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after="8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17"/>
                <w:szCs w:val="17"/>
                <w:rtl w:val="0"/>
              </w:rPr>
              <w:t xml:space="preserve">Las principales dificultades fueron la cantidad de módulos interdependientes, la gestión de usuarios con múltiples roles, los estados de asociación territorial, la trazabilidad de solicitudes y documentos, y la necesidad de proteger la privacidad de la caracterización comunitaria. También fue necesario manejar casos de validación de fechas, permisos y acceso restringido por Junta.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after="40" w:before="8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75e"/>
                <w:sz w:val="17"/>
                <w:szCs w:val="17"/>
                <w:rtl w:val="0"/>
              </w:rPr>
              <w:t xml:space="preserve">Ajustes realizados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pacing w:after="8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17"/>
                <w:szCs w:val="17"/>
                <w:rtl w:val="0"/>
              </w:rPr>
              <w:t xml:space="preserve">El ajuste principal fue reemplazar la HU-19 de chatbot con Gemini por la Verificación Inteligente de Residencia mediante OCR local. La decisión respondió a una necesidad funcional más directa, permitió mantener los comprobantes fuera de APIs externas y </w:t>
            </w:r>
            <w:r w:rsidDel="00000000" w:rsidR="00000000" w:rsidRPr="00000000">
              <w:rPr>
                <w:rFonts w:ascii="Arial" w:cs="Arial" w:eastAsia="Arial" w:hAnsi="Arial"/>
                <w:color w:val="1f2937"/>
                <w:sz w:val="17"/>
                <w:szCs w:val="17"/>
                <w:rtl w:val="0"/>
              </w:rPr>
              <w:t xml:space="preserve">redujo dependencia</w:t>
            </w:r>
            <w:r w:rsidDel="00000000" w:rsidR="00000000" w:rsidRPr="00000000">
              <w:rPr>
                <w:rFonts w:ascii="Arial" w:cs="Arial" w:eastAsia="Arial" w:hAnsi="Arial"/>
                <w:color w:val="1f2937"/>
                <w:sz w:val="17"/>
                <w:szCs w:val="17"/>
                <w:rtl w:val="0"/>
              </w:rPr>
              <w:t xml:space="preserve"> de límites de uso. Además, se estableció un mínimo de tres caracterizaciones antes de mostrar indicadores agregados y se adoptó CSV como formato inicial de exportación de reportes. Como ampliaciones posteriores quedan la </w:t>
            </w:r>
            <w:r w:rsidDel="00000000" w:rsidR="00000000" w:rsidRPr="00000000">
              <w:rPr>
                <w:rFonts w:ascii="Arial" w:cs="Arial" w:eastAsia="Arial" w:hAnsi="Arial"/>
                <w:color w:val="1f2937"/>
                <w:sz w:val="17"/>
                <w:szCs w:val="17"/>
                <w:rtl w:val="0"/>
              </w:rPr>
              <w:t xml:space="preserve">comparación</w:t>
            </w:r>
            <w:r w:rsidDel="00000000" w:rsidR="00000000" w:rsidRPr="00000000">
              <w:rPr>
                <w:rFonts w:ascii="Arial" w:cs="Arial" w:eastAsia="Arial" w:hAnsi="Arial"/>
                <w:color w:val="1f2937"/>
                <w:sz w:val="17"/>
                <w:szCs w:val="17"/>
                <w:rtl w:val="0"/>
              </w:rPr>
              <w:t xml:space="preserve"> municipal avanzada y filtros territoriales más detallados.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1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C">
            <w:pPr>
              <w:jc w:val="both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1f375e"/>
                <w:sz w:val="19"/>
                <w:szCs w:val="19"/>
                <w:rtl w:val="0"/>
              </w:rPr>
              <w:t xml:space="preserve">5. Evidencias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D">
            <w:pPr>
              <w:spacing w:after="40" w:before="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75e"/>
                <w:sz w:val="17"/>
                <w:szCs w:val="17"/>
                <w:rtl w:val="0"/>
              </w:rPr>
              <w:t xml:space="preserve">Evidencias del desarrollo y resultado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after="40" w:before="0" w:line="240" w:lineRule="auto"/>
              <w:ind w:left="280" w:hanging="14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17"/>
                <w:szCs w:val="17"/>
                <w:rtl w:val="0"/>
              </w:rPr>
              <w:t xml:space="preserve">Repositorio GitHub con historial de commits y código fuente: https://github.com/Ivnnf/JuntaDeVecinos-Desarrollo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after="40" w:before="0" w:line="240" w:lineRule="auto"/>
              <w:ind w:left="280" w:hanging="14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17"/>
                <w:szCs w:val="17"/>
                <w:rtl w:val="0"/>
              </w:rPr>
              <w:t xml:space="preserve">Sprint Backlog con historias de usuario, tareas, responsables y estimaciones de los cinco sprints.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after="40" w:before="0" w:line="240" w:lineRule="auto"/>
              <w:ind w:left="280" w:hanging="14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17"/>
                <w:szCs w:val="17"/>
                <w:rtl w:val="0"/>
              </w:rPr>
              <w:t xml:space="preserve">Pantallas funcionales de Vecino, Directiva, Administrador y Municipal, con rutas protegidas según rol.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after="40" w:before="0" w:line="240" w:lineRule="auto"/>
              <w:ind w:left="280" w:hanging="14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17"/>
                <w:szCs w:val="17"/>
                <w:rtl w:val="0"/>
              </w:rPr>
              <w:t xml:space="preserve">Pruebas de endpoints y respuestas HTTP para permisos, filtros, solicitudes, eventos, caracterización e indicadores.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after="40" w:before="0" w:line="240" w:lineRule="auto"/>
              <w:ind w:left="280" w:hanging="14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17"/>
                <w:szCs w:val="17"/>
                <w:rtl w:val="0"/>
              </w:rPr>
              <w:t xml:space="preserve">Registros y capturas del OCR procesando comprobantes en imagen/PDF con RapidOCR, ONNX Runtime y pypdfium2.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after="40" w:before="0" w:line="240" w:lineRule="auto"/>
              <w:ind w:left="280" w:hanging="14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17"/>
                <w:szCs w:val="17"/>
                <w:rtl w:val="0"/>
              </w:rPr>
              <w:t xml:space="preserve">Datos de demostración generados para validar flujos sin utilizar información personal real.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after="40" w:before="0" w:line="240" w:lineRule="auto"/>
              <w:ind w:left="280" w:hanging="14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17"/>
                <w:szCs w:val="17"/>
                <w:rtl w:val="0"/>
              </w:rPr>
              <w:t xml:space="preserve">Dashboard de indicadores comunitarios y reporte agregado CSV de Directiva con filtros de período.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after="40" w:before="0" w:line="240" w:lineRule="auto"/>
              <w:ind w:left="280" w:hanging="14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17"/>
                <w:szCs w:val="17"/>
                <w:rtl w:val="0"/>
              </w:rPr>
              <w:t xml:space="preserve">Validaciones técnicas con python manage.py check y compilaciones de producción del frontend mediante Vite.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after="8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17"/>
                <w:szCs w:val="17"/>
                <w:rtl w:val="0"/>
              </w:rPr>
              <w:t xml:space="preserve">Estas evidencias permiten observar la evolución del producto, la integración entre frontend y backend, la aplicación de controles de privacidad y el resultado funcional del MVP.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47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7">
            <w:pPr>
              <w:jc w:val="both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1f375e"/>
                <w:sz w:val="19"/>
                <w:szCs w:val="19"/>
                <w:rtl w:val="0"/>
              </w:rPr>
              <w:t xml:space="preserve">6. Intereses y proyecciones profesionales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8">
            <w:pPr>
              <w:spacing w:after="40" w:before="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75e"/>
                <w:sz w:val="17"/>
                <w:szCs w:val="17"/>
                <w:rtl w:val="0"/>
              </w:rPr>
              <w:t xml:space="preserve">Reflexión sobre intereses profesionales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pacing w:after="8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17"/>
                <w:szCs w:val="17"/>
                <w:rtl w:val="0"/>
              </w:rPr>
              <w:t xml:space="preserve">El proyecto permitió aplicar en un mismo producto análisis de requerimientos, arquitectura, desarrollo web, bases de datos, seguridad, analítica e inteligencia artificial. Como equipo, la experiencia mostró la importancia de diseñar soluciones completas que no solo funcionen técnicamente, sino que también consideren roles, privacidad, trazabilidad y experiencia de usuario.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after="8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17"/>
                <w:szCs w:val="17"/>
                <w:rtl w:val="0"/>
              </w:rPr>
              <w:t xml:space="preserve">La distribución definida en el Sprint Backlog permitió profundizar distintas áreas: Iván Tamayo en backend, lógica de negocio, APIs, datos e integración OCR; Rodrigo Romero en frontend, experiencia de usuario y visualización; y Richard Díaz en pruebas, permisos, seguridad, privacidad y validación. Estas responsabilidades permitieron relacionar el proyecto con distintos perfiles profesionales dentro del desarrollo de software.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after="40" w:before="8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75e"/>
                <w:sz w:val="17"/>
                <w:szCs w:val="17"/>
                <w:rtl w:val="0"/>
              </w:rPr>
              <w:t xml:space="preserve">Proyecciones laborales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spacing w:after="8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17"/>
                <w:szCs w:val="17"/>
                <w:rtl w:val="0"/>
              </w:rPr>
              <w:t xml:space="preserve">A partir del Proyecto APT se identifican como áreas de profundización el desarrollo full stack, ingeniería backend, diseño de interfaces, bases de datos, analítica, aseguramiento de calidad, ciberseguridad aplicada a aplicaciones web e integración responsable de inteligencia artificial. La experiencia obtenida entrega una base para participar en proyectos de software reales, trabajando con metodologías iterativas, control de versiones, APIs, pruebas y decisiones técnicas orientadas a resolver necesidades concretas.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8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4"/>
      <w:tblW w:w="9923.0" w:type="dxa"/>
      <w:jc w:val="left"/>
      <w:tblInd w:w="-70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F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Guía Estudiante – Informe Final Proyecto APT </w:t>
          </w:r>
        </w:p>
        <w:p w:rsidR="00000000" w:rsidDel="00000000" w:rsidP="00000000" w:rsidRDefault="00000000" w:rsidRPr="00000000" w14:paraId="00000050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1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55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3Car" w:customStyle="1">
    <w:name w:val="Título 3 Car"/>
    <w:basedOn w:val="Fuentedeprrafopredeter"/>
    <w:link w:val="Ttulo3"/>
    <w:uiPriority w:val="9"/>
    <w:rsid w:val="001202BF"/>
    <w:rPr>
      <w:rFonts w:asciiTheme="majorHAnsi" w:cstheme="majorBidi" w:eastAsiaTheme="majorEastAsia" w:hAnsiTheme="majorHAnsi"/>
      <w:color w:val="1f3763" w:themeColor="accent1" w:themeShade="00007F"/>
    </w:rPr>
  </w:style>
  <w:style w:type="table" w:styleId="Tablaconcuadrcula">
    <w:name w:val="Table Grid"/>
    <w:basedOn w:val="Tablanormal"/>
    <w:uiPriority w:val="39"/>
    <w:rsid w:val="001202BF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iedepgina">
    <w:name w:val="footer"/>
    <w:basedOn w:val="Normal"/>
    <w:link w:val="PiedepginaCar"/>
    <w:uiPriority w:val="99"/>
    <w:unhideWhenUsed w:val="1"/>
    <w:rsid w:val="001202B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202BF"/>
    <w:rPr>
      <w:sz w:val="22"/>
      <w:szCs w:val="22"/>
    </w:rPr>
  </w:style>
  <w:style w:type="paragraph" w:styleId="Prrafodelista">
    <w:name w:val="List Paragraph"/>
    <w:basedOn w:val="Normal"/>
    <w:link w:val="PrrafodelistaCar"/>
    <w:uiPriority w:val="34"/>
    <w:qFormat w:val="1"/>
    <w:rsid w:val="001202BF"/>
    <w:pPr>
      <w:ind w:left="720"/>
      <w:contextualSpacing w:val="1"/>
    </w:pPr>
  </w:style>
  <w:style w:type="character" w:styleId="PrrafodelistaCar" w:customStyle="1">
    <w:name w:val="Párrafo de lista Car"/>
    <w:link w:val="Prrafodelista"/>
    <w:uiPriority w:val="34"/>
    <w:rsid w:val="001202BF"/>
    <w:rPr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 w:val="1"/>
    <w:rsid w:val="00EE1135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E1135"/>
    <w:rPr>
      <w:sz w:val="22"/>
      <w:szCs w:val="22"/>
    </w:rPr>
  </w:style>
  <w:style w:type="table" w:styleId="Tablaconcuadrcula1" w:customStyle="1">
    <w:name w:val="Tabla con cuadrícula1"/>
    <w:basedOn w:val="Tablanormal"/>
    <w:next w:val="Tablaconcuadrcula"/>
    <w:uiPriority w:val="39"/>
    <w:rsid w:val="005B0610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6B764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6B7645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sid w:val="006B7645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6B7645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6B7645"/>
    <w:rPr>
      <w:b w:val="1"/>
      <w:bCs w:val="1"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6B7645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6B7645"/>
    <w:rPr>
      <w:rFonts w:ascii="Segoe UI" w:cs="Segoe UI" w:hAnsi="Segoe UI"/>
      <w:sz w:val="18"/>
      <w:szCs w:val="18"/>
    </w:rPr>
  </w:style>
  <w:style w:type="paragraph" w:styleId="paragraph" w:customStyle="1">
    <w:name w:val="paragraph"/>
    <w:basedOn w:val="Normal"/>
    <w:rsid w:val="00B4008E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normaltextrun" w:customStyle="1">
    <w:name w:val="normaltextrun"/>
    <w:basedOn w:val="Fuentedeprrafopredeter"/>
    <w:rsid w:val="00B4008E"/>
  </w:style>
  <w:style w:type="character" w:styleId="eop" w:customStyle="1">
    <w:name w:val="eop"/>
    <w:basedOn w:val="Fuentedeprrafopredeter"/>
    <w:rsid w:val="00B4008E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2mUB0j0RPXRAV4qAgglb1gIM2A==">CgMxLjA4AHIhMVFoV2tVTUM1QnBhWEhkalBYcG1pQjFKWTc4MGFyMmVj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2022-08-24T18:22:00Z</dcterms:created>
  <dc:creator>Cecilia Godoy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  <property fmtid="{D5CDD505-2E9C-101B-9397-08002B2CF9AE}" pid="3" name="MediaServiceImageTags">
    <vt:lpwstr/>
  </property>
</Properties>
</file>