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Primera minuta de Fase 2 -</w:t>
            </w:r>
          </w:p>
          <w:p w:rsidR="00000000" w:rsidDel="00000000" w:rsidP="00000000" w:rsidRDefault="00000000" w:rsidRPr="00000000" w14:paraId="0000000F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Revisión inicial y directrices del proyecto con el docente.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Richard Diaz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11/09/2026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Plataforma de Gestión Comunitaria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50.0" w:type="dxa"/>
        <w:jc w:val="left"/>
        <w:tblInd w:w="-127.0" w:type="dxa"/>
        <w:tblLayout w:type="fixed"/>
        <w:tblLook w:val="0000"/>
      </w:tblPr>
      <w:tblGrid>
        <w:gridCol w:w="3360"/>
        <w:gridCol w:w="2175"/>
        <w:gridCol w:w="1560"/>
        <w:gridCol w:w="3255"/>
        <w:tblGridChange w:id="0">
          <w:tblGrid>
            <w:gridCol w:w="3360"/>
            <w:gridCol w:w="2175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Richard Díaz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1"/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1"/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949357079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ric.diazt@duocuc.cl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9">
            <w:pPr>
              <w:widowControl w:val="1"/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Rodrigo Romero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1"/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1"/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965672519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1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ro.romerou@duocuc.cl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D">
            <w:pPr>
              <w:widowControl w:val="1"/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Ivan Tamayo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1"/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992218476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1"/>
              <w:numPr>
                <w:ilvl w:val="5"/>
                <w:numId w:val="1"/>
              </w:numPr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iv.tamayo@duocuc.cl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1">
            <w:pPr>
              <w:widowControl w:val="1"/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Fabián Saldaño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1"/>
              <w:numPr>
                <w:ilvl w:val="5"/>
                <w:numId w:val="1"/>
              </w:numPr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f.saldano@profesor.duoc.cl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Lineamientos generales para la Fase 2 del proyecto Capstone (Plataforma Inteligente de Gestión y</w:t>
            </w:r>
          </w:p>
          <w:p w:rsidR="00000000" w:rsidDel="00000000" w:rsidP="00000000" w:rsidRDefault="00000000" w:rsidRPr="00000000" w14:paraId="00000038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Caracterización Comunitaria para Juntas de Vecinos). Revisión de alcances de ingeniería económica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y requerimientos de arquitectura.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inicia formalmente la Fase 2 con el profesor guía. Se discuten los requerimientos de la fase, la</w:t>
            </w:r>
          </w:p>
          <w:p w:rsidR="00000000" w:rsidDel="00000000" w:rsidP="00000000" w:rsidRDefault="00000000" w:rsidRPr="00000000" w14:paraId="0000003E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planificación de avances y la importancia de mantener la consistencia entre el diseño de interfaz y</w:t>
            </w:r>
          </w:p>
          <w:p w:rsidR="00000000" w:rsidDel="00000000" w:rsidP="00000000" w:rsidRDefault="00000000" w:rsidRPr="00000000" w14:paraId="0000003F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la lógica de backend. El profesor entrega retroalimentación sobre la estructuración de la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documentación y los entregables esperados.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Planificación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Establecer calendario de revisiones semanales y reuniones de coordinación por Discord del equipo.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Enfoque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Avanzar de manera simultánea en la optimización del frontend y la corrección de errores en el backend.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numPr>
          <w:ilvl w:val="1"/>
          <w:numId w:val="1"/>
        </w:num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Actualizar diseño de interfaces</w:t>
            </w:r>
          </w:p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 componentes visuales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14/09/2026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Rodrigo Romero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Revisión de dependencias y</w:t>
            </w:r>
          </w:p>
          <w:p w:rsidR="00000000" w:rsidDel="00000000" w:rsidP="00000000" w:rsidRDefault="00000000" w:rsidRPr="00000000" w14:paraId="0000005D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servicios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16/09/2026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Ivan Tamayo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numPr>
          <w:ilvl w:val="5"/>
          <w:numId w:val="1"/>
        </w:num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Avance continuo en desarrollo de frontend, backend, rediseño de interfaz, mejora de experiencia de usuario y depuración de errores del sistema de Juntas de Vecinos.</w:t>
            </w:r>
          </w:p>
        </w:tc>
      </w:tr>
    </w:tbl>
    <w:p w:rsidR="00000000" w:rsidDel="00000000" w:rsidP="00000000" w:rsidRDefault="00000000" w:rsidRPr="00000000" w14:paraId="00000066">
      <w:pPr>
        <w:numPr>
          <w:ilvl w:val="5"/>
          <w:numId w:val="1"/>
        </w:num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numPr>
        <w:ilvl w:val="5"/>
        <w:numId w:val="1"/>
      </w:num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A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B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pageBreakBefore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lGc1TpxSBxNpGR7CTZa71CyBNQ==">CgMxLjA4AHIhMVJNNmN1QzlWamZoRnlSaU9UTHh4ZjVqRnVTN3YzYUFD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