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Depuración avanzada y pruebas</w:t>
            </w:r>
          </w:p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generales.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09/10/2026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Sesión nocturna de programación en equipo. Se corrigieron errores menores en formularios de</w:t>
            </w:r>
          </w:p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contacto y avisos comunitarios, mejorando notablemente la fluidez visual de la aplicación web.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cruzada de código entre integrantes del equipo.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Consistencia total de botones y alertas en 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Pulido final de interfaces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tWigkCkivb8cjB/ZDQnR+LNWA==">CgMxLjA4AHIhMUNMNmdoalBhd1RKUUpINF8wU2R2eS1YQ0VjU3ZFbnpP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