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140200"/>
            <wp:effectExtent b="0" l="0" r="0" t="0"/>
            <wp:docPr id="16891966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746500"/>
            <wp:effectExtent b="0" l="0" r="0" t="0"/>
            <wp:docPr id="16891966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746500"/>
            <wp:effectExtent b="0" l="0" r="0" t="0"/>
            <wp:docPr id="16891966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746500"/>
            <wp:effectExtent b="0" l="0" r="0" t="0"/>
            <wp:docPr id="16891966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328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328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328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3283A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3283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3283A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3283A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3283A"/>
    <w:rPr>
      <w:rFonts w:cstheme="majorBidi" w:eastAsiaTheme="majorEastAsia"/>
      <w:color w:val="2e74b5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328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328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328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328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328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328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328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328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328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3283A"/>
    <w:rPr>
      <w:i w:val="1"/>
      <w:iCs w:val="1"/>
      <w:color w:val="2e74b5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3283A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3283A"/>
    <w:rPr>
      <w:i w:val="1"/>
      <w:iCs w:val="1"/>
      <w:color w:val="2e74b5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3283A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iwr7/tYq4TcDr/FTrxqkH87rvQ==">CgMxLjA4AHIhMVZrZVZtZzhwanNiNjB6bVJ3N3VyRmFkNFYxRXpuRTRO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2026-09-01T02:56:00Z</dcterms:created>
  <dc:creator>Ivan Tamayo Huaiquimil</dc:creator>
</cp:coreProperties>
</file>