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0B3FBC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3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50"/>
      <w:bookmarkStart w:id="25" w:name="OLE_LINK51"/>
      <w:bookmarkStart w:id="26" w:name="OLE_LINK40"/>
      <w:bookmarkStart w:id="27" w:name="OLE_LINK4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6"/>
    <w:bookmarkEnd w:id="27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4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EF1E11" w:rsidRDefault="00EF1E11" w:rsidP="00C42732">
      <w:pPr>
        <w:rPr>
          <w:rStyle w:val="Hyperlink"/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.5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Default="00931A07" w:rsidP="00EF1E11">
      <w:pPr>
        <w:autoSpaceDE w:val="0"/>
        <w:autoSpaceDN w:val="0"/>
        <w:adjustRightInd w:val="0"/>
        <w:rPr>
          <w:rStyle w:val="Hyperlink"/>
        </w:rPr>
      </w:pPr>
    </w:p>
    <w:bookmarkStart w:id="28" w:name="_GoBack"/>
    <w:bookmarkEnd w:id="28"/>
    <w:p w:rsidR="00EF1E11" w:rsidRPr="00EF1E11" w:rsidRDefault="00EF1E11" w:rsidP="00EF1E11">
      <w:pPr>
        <w:autoSpaceDE w:val="0"/>
        <w:autoSpaceDN w:val="0"/>
        <w:adjustRightInd w:val="0"/>
        <w:rPr>
          <w:rStyle w:val="Hyperlink"/>
          <w:lang w:val="en-US"/>
        </w:rPr>
      </w:pPr>
      <w:r w:rsidRPr="00EF1E11">
        <w:rPr>
          <w:rStyle w:val="Hyperlink"/>
        </w:rPr>
        <w:fldChar w:fldCharType="begin"/>
      </w:r>
      <w:r w:rsidRPr="00EF1E11">
        <w:rPr>
          <w:rStyle w:val="Hyperlink"/>
          <w:lang w:val="en-US"/>
        </w:rPr>
        <w:instrText xml:space="preserve"> HYPERLINK "https://www.clenontec.com/blog/gavecode-studio-coming-2020" </w:instrText>
      </w:r>
      <w:r w:rsidRPr="00EF1E11">
        <w:rPr>
          <w:rStyle w:val="Hyperlink"/>
        </w:rPr>
      </w:r>
      <w:r w:rsidRPr="00EF1E11">
        <w:rPr>
          <w:rStyle w:val="Hyperlink"/>
        </w:rPr>
        <w:fldChar w:fldCharType="separate"/>
      </w:r>
      <w:r w:rsidRPr="00EF1E11">
        <w:rPr>
          <w:rStyle w:val="Hyperlink"/>
          <w:lang w:val="en-US"/>
        </w:rPr>
        <w:t>https://www.clenontec.com/blog/gavecode-studio-coming-20</w:t>
      </w:r>
      <w:r w:rsidRPr="00EF1E11">
        <w:rPr>
          <w:rStyle w:val="Hyperlink"/>
          <w:lang w:val="en-US"/>
        </w:rPr>
        <w:t>2</w:t>
      </w:r>
      <w:r w:rsidRPr="00EF1E11">
        <w:rPr>
          <w:rStyle w:val="Hyperlink"/>
          <w:lang w:val="en-US"/>
        </w:rPr>
        <w:t>0</w:t>
      </w:r>
      <w:r w:rsidRPr="00EF1E11">
        <w:rPr>
          <w:rStyle w:val="Hyperlink"/>
        </w:rPr>
        <w:fldChar w:fldCharType="end"/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5" w:history="1">
        <w:r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29" w:name="_Toc311712475"/>
      <w:bookmarkEnd w:id="18"/>
      <w:bookmarkEnd w:id="19"/>
      <w:bookmarkEnd w:id="24"/>
      <w:bookmarkEnd w:id="25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6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0" w:name="_Toc294872999"/>
      <w:bookmarkStart w:id="31" w:name="_Toc297568580"/>
      <w:bookmarkStart w:id="32" w:name="_Toc311712478"/>
      <w:bookmarkEnd w:id="29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EA5ADC" w:rsidP="00A47877">
      <w:pPr>
        <w:rPr>
          <w:rStyle w:val="Hyperlink"/>
          <w:lang w:val="en-US"/>
        </w:rPr>
      </w:pPr>
      <w:hyperlink r:id="rId17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8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3" w:name="OLE_LINK176"/>
      <w:bookmarkStart w:id="34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5" w:name="OLE_LINK178"/>
      <w:bookmarkStart w:id="36" w:name="OLE_LINK179"/>
      <w:bookmarkEnd w:id="33"/>
      <w:bookmarkEnd w:id="34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C04E50" w:rsidRDefault="00C04E50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7" w:name="OLE_LINK25"/>
      <w:bookmarkStart w:id="38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7"/>
    <w:bookmarkEnd w:id="38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19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39" w:name="OLE_LINK12"/>
      <w:bookmarkStart w:id="40" w:name="OLE_LINK13"/>
      <w:bookmarkEnd w:id="35"/>
      <w:bookmarkEnd w:id="36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0"/>
      <w:bookmarkEnd w:id="31"/>
      <w:bookmarkEnd w:id="32"/>
      <w:r>
        <w:rPr>
          <w:lang w:val="en-US"/>
        </w:rPr>
        <w:t>ing</w:t>
      </w:r>
    </w:p>
    <w:bookmarkEnd w:id="39"/>
    <w:bookmarkEnd w:id="40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1" w:name="OLE_LINK10"/>
      <w:bookmarkStart w:id="42" w:name="OLE_LINK11"/>
      <w:r>
        <w:rPr>
          <w:sz w:val="20"/>
          <w:szCs w:val="20"/>
          <w:lang w:val="en-US"/>
        </w:rPr>
        <w:t xml:space="preserve">programming </w:t>
      </w:r>
      <w:bookmarkEnd w:id="41"/>
      <w:bookmarkEnd w:id="42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3" w:name="OLE_LINK17"/>
      <w:bookmarkStart w:id="44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3"/>
      <w:bookmarkEnd w:id="44"/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5" w:name="OLE_LINK31"/>
      <w:bookmarkStart w:id="46" w:name="OLE_LINK32"/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5"/>
    <w:bookmarkEnd w:id="46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7" w:name="OLE_LINK48"/>
      <w:bookmarkStart w:id="48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7"/>
      <w:bookmarkEnd w:id="48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49" w:name="OLE_LINK15"/>
      <w:bookmarkStart w:id="50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1" w:name="OLE_LINK34"/>
      <w:bookmarkStart w:id="52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1"/>
      <w:bookmarkEnd w:id="52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27"/>
      <w:bookmarkStart w:id="54" w:name="OLE_LINK28"/>
      <w:bookmarkStart w:id="55" w:name="OLE_LINK33"/>
      <w:bookmarkStart w:id="56" w:name="OLE_LINK9"/>
      <w:bookmarkStart w:id="57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3"/>
      <w:bookmarkEnd w:id="54"/>
      <w:bookmarkEnd w:id="55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6"/>
      <w:bookmarkEnd w:id="57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58" w:name="OLE_LINK36"/>
      <w:bookmarkStart w:id="59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58"/>
      <w:bookmarkEnd w:id="59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A427FE">
        <w:rPr>
          <w:rStyle w:val="CodeChar"/>
          <w:rFonts w:eastAsiaTheme="minorHAnsi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0" w:name="OLE_LINK38"/>
      <w:bookmarkStart w:id="61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0"/>
    <w:bookmarkEnd w:id="61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0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1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</w:t>
      </w:r>
      <w:r w:rsidRPr="00843AD6">
        <w:rPr>
          <w:sz w:val="20"/>
          <w:szCs w:val="20"/>
          <w:lang w:val="en-US"/>
        </w:rPr>
        <w:t xml:space="preserve"> </w:t>
      </w:r>
      <w:r w:rsidRPr="00843AD6">
        <w:rPr>
          <w:sz w:val="20"/>
          <w:szCs w:val="20"/>
          <w:lang w:val="en-US"/>
        </w:rPr>
        <w:t>su</w:t>
      </w:r>
      <w:r w:rsidRPr="00843AD6">
        <w:rPr>
          <w:sz w:val="20"/>
          <w:szCs w:val="20"/>
          <w:lang w:val="en-US"/>
        </w:rPr>
        <w:t>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>create</w:t>
      </w:r>
      <w:r w:rsidRPr="00150802">
        <w:rPr>
          <w:sz w:val="20"/>
          <w:szCs w:val="20"/>
          <w:lang w:val="en-US"/>
        </w:rPr>
        <w:t>s</w:t>
      </w:r>
      <w:r w:rsidRPr="00150802">
        <w:rPr>
          <w:sz w:val="20"/>
          <w:szCs w:val="20"/>
          <w:lang w:val="en-US"/>
        </w:rPr>
        <w:t xml:space="preserve">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A47877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62" w:name="_Toc294873001"/>
      <w:bookmarkStart w:id="63" w:name="_Toc297568582"/>
      <w:bookmarkStart w:id="64" w:name="_Toc311712480"/>
      <w:r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From the debug </w:t>
      </w:r>
      <w:r w:rsidR="00DF67DB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tool bar</w:t>
      </w:r>
      <w:r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, you </w:t>
      </w:r>
      <w:r w:rsidR="00970286"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can</w:t>
      </w:r>
      <w:r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 step line by line</w:t>
      </w:r>
      <w:r w:rsidR="00970286"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 by clicking the arrow icons, or using F11 </w:t>
      </w:r>
      <w:r w:rsidR="001B669F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(Step Into) </w:t>
      </w:r>
      <w:r w:rsidR="00970286"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 xml:space="preserve">or F10 </w:t>
      </w:r>
      <w:r w:rsidR="001B669F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r w:rsidR="00970286" w:rsidRPr="0023314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t>to step over a function).</w:t>
      </w:r>
    </w:p>
    <w:p w:rsidR="00233140" w:rsidRPr="00233140" w:rsidRDefault="00233140" w:rsidP="00233140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970286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970286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2"/>
      <w:bookmarkEnd w:id="63"/>
      <w:bookmarkEnd w:id="64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5" w:name="_Toc294873002"/>
      <w:bookmarkStart w:id="66" w:name="_Toc297568583"/>
      <w:bookmarkStart w:id="67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 to format the source code [wip]: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68" w:name="OLE_LINK29"/>
      <w:bookmarkStart w:id="69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68"/>
      <w:bookmarkEnd w:id="69"/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1- Windows):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It says: running vfmt …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But doesn’t appear to do anything: indentation ?, double to single quotes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?? real example</w:t>
      </w:r>
    </w:p>
    <w:p w:rsidR="00A47877" w:rsidRDefault="00D95833" w:rsidP="00A47877">
      <w:pPr>
        <w:pStyle w:val="Heading2"/>
        <w:rPr>
          <w:lang w:val="en-US"/>
        </w:rPr>
      </w:pPr>
      <w:bookmarkStart w:id="70" w:name="OLE_LINK149"/>
      <w:bookmarkStart w:id="71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5"/>
      <w:bookmarkEnd w:id="66"/>
      <w:bookmarkEnd w:id="67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72" w:name="OLE_LINK151"/>
      <w:bookmarkStart w:id="73" w:name="OLE_LINK152"/>
      <w:r>
        <w:rPr>
          <w:lang w:val="en-US"/>
        </w:rPr>
        <w:t>3.5  REPL</w:t>
      </w:r>
    </w:p>
    <w:bookmarkEnd w:id="72"/>
    <w:bookmarkEnd w:id="73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4" w:name="OLE_LINK227"/>
      <w:bookmarkStart w:id="75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4"/>
    <w:bookmarkEnd w:id="75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0"/>
    <w:bookmarkEnd w:id="71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5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7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76" w:name="_Toc297568584"/>
      <w:bookmarkStart w:id="77" w:name="_Toc311712482"/>
      <w:bookmarkStart w:id="78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>3.7  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29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7F7896" w:rsidP="00DF59C0">
      <w:pPr>
        <w:pStyle w:val="NormalPACKT"/>
        <w:rPr>
          <w:rFonts w:ascii="Segoe UI" w:hAnsi="Segoe UI" w:cs="Segoe UI"/>
          <w:bCs/>
          <w:iCs/>
          <w:sz w:val="18"/>
        </w:rPr>
      </w:pPr>
      <w:r w:rsidRPr="007F7896">
        <w:rPr>
          <w:rFonts w:ascii="Segoe UI" w:hAnsi="Segoe UI" w:cs="Segoe UI"/>
          <w:bCs/>
          <w:iCs/>
          <w:sz w:val="18"/>
        </w:rPr>
        <w:t>See</w:t>
      </w:r>
      <w:r>
        <w:rPr>
          <w:rFonts w:ascii="Segoe UI" w:hAnsi="Segoe UI" w:cs="Segoe UI"/>
          <w:bCs/>
          <w:iCs/>
          <w:sz w:val="18"/>
        </w:rPr>
        <w:t xml:space="preserve"> examples for the use of the benchmark module: base64/test.v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47877" w:rsidRDefault="00726BA6" w:rsidP="00A47877">
      <w:pPr>
        <w:pStyle w:val="Heading2"/>
        <w:spacing w:before="0"/>
        <w:rPr>
          <w:lang w:val="en-US"/>
        </w:rPr>
      </w:pPr>
      <w:bookmarkStart w:id="79" w:name="OLE_LINK282"/>
      <w:bookmarkStart w:id="80" w:name="OLE_LINK283"/>
      <w:bookmarkEnd w:id="76"/>
      <w:bookmarkEnd w:id="77"/>
      <w:bookmarkEnd w:id="78"/>
      <w:r>
        <w:rPr>
          <w:lang w:val="en-US"/>
        </w:rPr>
        <w:t>3.8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79"/>
    <w:bookmarkEnd w:id="80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Pr="00107575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A47877" w:rsidRPr="00672B91" w:rsidRDefault="00A47877" w:rsidP="00A47877">
      <w:pPr>
        <w:rPr>
          <w:lang w:val="en-US" w:eastAsia="nl-BE"/>
        </w:rPr>
      </w:pPr>
    </w:p>
    <w:sectPr w:rsidR="00A47877" w:rsidRPr="00672B91" w:rsidSect="00BD4764">
      <w:headerReference w:type="even" r:id="rId30"/>
      <w:head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ADC" w:rsidRDefault="00EA5ADC">
      <w:r>
        <w:separator/>
      </w:r>
    </w:p>
  </w:endnote>
  <w:endnote w:type="continuationSeparator" w:id="0">
    <w:p w:rsidR="00EA5ADC" w:rsidRDefault="00EA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ADC" w:rsidRDefault="00EA5ADC">
      <w:r>
        <w:separator/>
      </w:r>
    </w:p>
  </w:footnote>
  <w:footnote w:type="continuationSeparator" w:id="0">
    <w:p w:rsidR="00EA5ADC" w:rsidRDefault="00EA5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16147"/>
    <w:rsid w:val="00022C89"/>
    <w:rsid w:val="00033778"/>
    <w:rsid w:val="00034D31"/>
    <w:rsid w:val="000537F1"/>
    <w:rsid w:val="0009584B"/>
    <w:rsid w:val="000A4DED"/>
    <w:rsid w:val="000B2127"/>
    <w:rsid w:val="000B3FBC"/>
    <w:rsid w:val="000B7F5A"/>
    <w:rsid w:val="000C540B"/>
    <w:rsid w:val="000D69BB"/>
    <w:rsid w:val="00107575"/>
    <w:rsid w:val="00121C37"/>
    <w:rsid w:val="00140B5D"/>
    <w:rsid w:val="00145693"/>
    <w:rsid w:val="00146935"/>
    <w:rsid w:val="00150802"/>
    <w:rsid w:val="00152DE4"/>
    <w:rsid w:val="001605B1"/>
    <w:rsid w:val="00164447"/>
    <w:rsid w:val="00190917"/>
    <w:rsid w:val="00194BD6"/>
    <w:rsid w:val="001962AC"/>
    <w:rsid w:val="001A11E3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E13E9"/>
    <w:rsid w:val="00305D8E"/>
    <w:rsid w:val="00311C80"/>
    <w:rsid w:val="00320B13"/>
    <w:rsid w:val="003319FA"/>
    <w:rsid w:val="00365315"/>
    <w:rsid w:val="003670CF"/>
    <w:rsid w:val="00381084"/>
    <w:rsid w:val="003904F3"/>
    <w:rsid w:val="003B3383"/>
    <w:rsid w:val="003D5517"/>
    <w:rsid w:val="003D7ED6"/>
    <w:rsid w:val="003E5D20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D111B"/>
    <w:rsid w:val="004E6ADE"/>
    <w:rsid w:val="00513733"/>
    <w:rsid w:val="005216D0"/>
    <w:rsid w:val="005230E4"/>
    <w:rsid w:val="0052520F"/>
    <w:rsid w:val="00555BC9"/>
    <w:rsid w:val="005750E0"/>
    <w:rsid w:val="00581989"/>
    <w:rsid w:val="00586A78"/>
    <w:rsid w:val="005A69F4"/>
    <w:rsid w:val="005C6036"/>
    <w:rsid w:val="005D1803"/>
    <w:rsid w:val="00607F96"/>
    <w:rsid w:val="00662D0B"/>
    <w:rsid w:val="00670F02"/>
    <w:rsid w:val="00673EE2"/>
    <w:rsid w:val="0069102F"/>
    <w:rsid w:val="006A2B2C"/>
    <w:rsid w:val="006B7AEA"/>
    <w:rsid w:val="006C4E77"/>
    <w:rsid w:val="006C5814"/>
    <w:rsid w:val="006F7379"/>
    <w:rsid w:val="006F78AF"/>
    <w:rsid w:val="007107A0"/>
    <w:rsid w:val="0071346F"/>
    <w:rsid w:val="007219C1"/>
    <w:rsid w:val="00726BA6"/>
    <w:rsid w:val="007338D0"/>
    <w:rsid w:val="00734B94"/>
    <w:rsid w:val="00775BCB"/>
    <w:rsid w:val="00780FC9"/>
    <w:rsid w:val="007833A0"/>
    <w:rsid w:val="00785185"/>
    <w:rsid w:val="007A3402"/>
    <w:rsid w:val="007C6D54"/>
    <w:rsid w:val="007E210A"/>
    <w:rsid w:val="007F7896"/>
    <w:rsid w:val="008370F2"/>
    <w:rsid w:val="00837CDE"/>
    <w:rsid w:val="00840F09"/>
    <w:rsid w:val="00843AD6"/>
    <w:rsid w:val="00863143"/>
    <w:rsid w:val="00872030"/>
    <w:rsid w:val="00884347"/>
    <w:rsid w:val="00897125"/>
    <w:rsid w:val="008A62B0"/>
    <w:rsid w:val="008B43F2"/>
    <w:rsid w:val="00903598"/>
    <w:rsid w:val="00931A07"/>
    <w:rsid w:val="009349B2"/>
    <w:rsid w:val="009579BD"/>
    <w:rsid w:val="00965DD6"/>
    <w:rsid w:val="00970286"/>
    <w:rsid w:val="009725BA"/>
    <w:rsid w:val="00986F3F"/>
    <w:rsid w:val="009C1A43"/>
    <w:rsid w:val="009C78DE"/>
    <w:rsid w:val="009E7BD6"/>
    <w:rsid w:val="009F55F4"/>
    <w:rsid w:val="00A106B1"/>
    <w:rsid w:val="00A27DEE"/>
    <w:rsid w:val="00A426EF"/>
    <w:rsid w:val="00A427FE"/>
    <w:rsid w:val="00A47877"/>
    <w:rsid w:val="00A65075"/>
    <w:rsid w:val="00A70391"/>
    <w:rsid w:val="00A831E0"/>
    <w:rsid w:val="00A92166"/>
    <w:rsid w:val="00A94942"/>
    <w:rsid w:val="00AB5EDE"/>
    <w:rsid w:val="00AF50AE"/>
    <w:rsid w:val="00B46768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95833"/>
    <w:rsid w:val="00D95B45"/>
    <w:rsid w:val="00DD7172"/>
    <w:rsid w:val="00DF59C0"/>
    <w:rsid w:val="00DF5CE5"/>
    <w:rsid w:val="00DF67DB"/>
    <w:rsid w:val="00E17145"/>
    <w:rsid w:val="00E27AD2"/>
    <w:rsid w:val="00E548B3"/>
    <w:rsid w:val="00E62378"/>
    <w:rsid w:val="00E66C45"/>
    <w:rsid w:val="00E73203"/>
    <w:rsid w:val="00E7616C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33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Larpon/kate-syntax-highlight-v" TargetMode="External"/><Relationship Id="rId18" Type="http://schemas.openxmlformats.org/officeDocument/2006/relationships/hyperlink" Target="https://github.com/0x9ef/vscode-vlang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webfreak.debug" TargetMode="Externa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kate-editor.org/" TargetMode="External"/><Relationship Id="rId17" Type="http://schemas.openxmlformats.org/officeDocument/2006/relationships/hyperlink" Target="https://marketplace.visualstudio.com/items?itemName=0x9ef.vscode-vlang" TargetMode="External"/><Relationship Id="rId25" Type="http://schemas.openxmlformats.org/officeDocument/2006/relationships/hyperlink" Target="https://vlang.io/pla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hyperlink" Target="https://code.visualstudio.com/Docs/editor/debugging" TargetMode="External"/><Relationship Id="rId29" Type="http://schemas.openxmlformats.org/officeDocument/2006/relationships/hyperlink" Target="https://github.com/kostya/benchmar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lenontec.com/en-gb/gavecode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github.com/louis77/heroku-buildpack-v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sunnylcw/scite-v-support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vlang.ide.judge0.com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47</cp:revision>
  <dcterms:created xsi:type="dcterms:W3CDTF">2019-10-29T16:37:00Z</dcterms:created>
  <dcterms:modified xsi:type="dcterms:W3CDTF">2019-12-04T16:21:00Z</dcterms:modified>
</cp:coreProperties>
</file>