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6232" w14:textId="652F0CEF" w:rsidR="00BD1C7A" w:rsidRDefault="00BD1C7A" w:rsidP="00CC6A6D">
      <w:pPr>
        <w:rPr>
          <w:rStyle w:val="Hyperlink"/>
          <w:rFonts w:cs="Times New Roman"/>
          <w:color w:val="auto"/>
          <w:u w:val="none"/>
        </w:rPr>
      </w:pPr>
      <w:r w:rsidRPr="00BD1C7A">
        <w:rPr>
          <w:rStyle w:val="Hyperlink"/>
          <w:rFonts w:cs="Times New Roman"/>
          <w:color w:val="auto"/>
          <w:u w:val="none"/>
        </w:rPr>
        <w:t xml:space="preserve">This repository </w:t>
      </w:r>
      <w:r>
        <w:rPr>
          <w:rStyle w:val="Hyperlink"/>
          <w:rFonts w:cs="Times New Roman"/>
          <w:color w:val="auto"/>
          <w:u w:val="none"/>
        </w:rPr>
        <w:t>contains</w:t>
      </w:r>
      <w:r w:rsidRPr="00BD1C7A">
        <w:rPr>
          <w:rStyle w:val="Hyperlink"/>
          <w:rFonts w:cs="Times New Roman"/>
          <w:color w:val="auto"/>
          <w:u w:val="none"/>
        </w:rPr>
        <w:t xml:space="preserve"> the </w:t>
      </w:r>
      <w:r w:rsidR="000A3F0A">
        <w:rPr>
          <w:rStyle w:val="Hyperlink"/>
          <w:rFonts w:cs="Times New Roman"/>
          <w:color w:val="auto"/>
          <w:u w:val="none"/>
        </w:rPr>
        <w:t>raw</w:t>
      </w:r>
      <w:r w:rsidRPr="00BD1C7A">
        <w:rPr>
          <w:rStyle w:val="Hyperlink"/>
          <w:rFonts w:cs="Times New Roman"/>
          <w:color w:val="auto"/>
          <w:u w:val="none"/>
        </w:rPr>
        <w:t xml:space="preserve"> </w:t>
      </w:r>
      <w:r w:rsidRPr="00411523">
        <w:t>data and code that replicates tables and figures for the following paper:</w:t>
      </w:r>
    </w:p>
    <w:p w14:paraId="3E6D5134" w14:textId="77777777" w:rsidR="00D17207" w:rsidRDefault="006F5DF0" w:rsidP="00BD1C7A">
      <w:r w:rsidRPr="00411523">
        <w:rPr>
          <w:b/>
        </w:rPr>
        <w:t>Title:</w:t>
      </w:r>
      <w:r w:rsidRPr="00411523">
        <w:t xml:space="preserve"> </w:t>
      </w:r>
      <w:r w:rsidR="00D17207" w:rsidRPr="00D17207">
        <w:t xml:space="preserve">Changing the Game: The Role of Women in Experiential Learning </w:t>
      </w:r>
    </w:p>
    <w:p w14:paraId="66C8C15C" w14:textId="47D1C8BB" w:rsidR="00D17207" w:rsidRPr="00D17207" w:rsidRDefault="00BD1C7A" w:rsidP="00BD1C7A">
      <w:pPr>
        <w:rPr>
          <w:rStyle w:val="Fett"/>
          <w:rFonts w:cs="Times New Roman"/>
          <w:b w:val="0"/>
          <w:color w:val="24292F"/>
          <w:shd w:val="clear" w:color="auto" w:fill="FFFFFF"/>
        </w:rPr>
      </w:pPr>
      <w:r w:rsidRPr="00BD1C7A">
        <w:rPr>
          <w:rStyle w:val="Fett"/>
          <w:rFonts w:cs="Times New Roman"/>
          <w:color w:val="24292F"/>
          <w:shd w:val="clear" w:color="auto" w:fill="FFFFFF"/>
        </w:rPr>
        <w:t>Authors:</w:t>
      </w:r>
      <w:r w:rsidR="000A3F0A">
        <w:rPr>
          <w:rStyle w:val="Fett"/>
          <w:rFonts w:cs="Times New Roman"/>
          <w:color w:val="24292F"/>
          <w:shd w:val="clear" w:color="auto" w:fill="FFFFFF"/>
        </w:rPr>
        <w:t xml:space="preserve"> </w:t>
      </w:r>
      <w:r w:rsidR="00D17207" w:rsidRPr="00D17207">
        <w:rPr>
          <w:rStyle w:val="Fett"/>
          <w:rFonts w:cs="Times New Roman"/>
          <w:b w:val="0"/>
          <w:color w:val="24292F"/>
          <w:shd w:val="clear" w:color="auto" w:fill="FFFFFF"/>
        </w:rPr>
        <w:t>Thomas Falk</w:t>
      </w:r>
      <w:r w:rsidR="00D17207" w:rsidRPr="00D17207">
        <w:rPr>
          <w:rStyle w:val="Fett"/>
          <w:rFonts w:cs="Times New Roman"/>
          <w:b w:val="0"/>
          <w:color w:val="24292F"/>
          <w:shd w:val="clear" w:color="auto" w:fill="FFFFFF"/>
          <w:vertAlign w:val="superscript"/>
        </w:rPr>
        <w:t>1, 2</w:t>
      </w:r>
      <w:r w:rsidR="00D17207">
        <w:rPr>
          <w:rStyle w:val="Fett"/>
          <w:rFonts w:cs="Times New Roman"/>
          <w:b w:val="0"/>
          <w:color w:val="24292F"/>
          <w:shd w:val="clear" w:color="auto" w:fill="FFFFFF"/>
          <w:vertAlign w:val="superscript"/>
        </w:rPr>
        <w:t>,*</w:t>
      </w:r>
      <w:r w:rsidR="00D17207" w:rsidRPr="00D17207">
        <w:rPr>
          <w:rStyle w:val="Fett"/>
          <w:rFonts w:cs="Times New Roman"/>
          <w:b w:val="0"/>
          <w:color w:val="24292F"/>
          <w:shd w:val="clear" w:color="auto" w:fill="FFFFFF"/>
        </w:rPr>
        <w:t>, Lara Bartels</w:t>
      </w:r>
      <w:r w:rsidR="00D17207" w:rsidRPr="00D17207">
        <w:rPr>
          <w:rStyle w:val="Fett"/>
          <w:rFonts w:cs="Times New Roman"/>
          <w:b w:val="0"/>
          <w:color w:val="24292F"/>
          <w:shd w:val="clear" w:color="auto" w:fill="FFFFFF"/>
          <w:vertAlign w:val="superscript"/>
        </w:rPr>
        <w:t>3</w:t>
      </w:r>
      <w:r w:rsidR="00D17207" w:rsidRPr="00D17207">
        <w:rPr>
          <w:rStyle w:val="Fett"/>
          <w:rFonts w:cs="Times New Roman"/>
          <w:b w:val="0"/>
          <w:color w:val="24292F"/>
          <w:shd w:val="clear" w:color="auto" w:fill="FFFFFF"/>
        </w:rPr>
        <w:t>, Ivo Steimanis</w:t>
      </w:r>
      <w:r w:rsidR="00D17207" w:rsidRPr="00D17207">
        <w:rPr>
          <w:rStyle w:val="Fett"/>
          <w:rFonts w:cs="Times New Roman"/>
          <w:b w:val="0"/>
          <w:color w:val="24292F"/>
          <w:shd w:val="clear" w:color="auto" w:fill="FFFFFF"/>
          <w:vertAlign w:val="superscript"/>
        </w:rPr>
        <w:t>2</w:t>
      </w:r>
      <w:r w:rsidR="00D17207" w:rsidRPr="00D17207">
        <w:rPr>
          <w:rStyle w:val="Fett"/>
          <w:rFonts w:cs="Times New Roman"/>
          <w:b w:val="0"/>
          <w:color w:val="24292F"/>
          <w:shd w:val="clear" w:color="auto" w:fill="FFFFFF"/>
        </w:rPr>
        <w:t xml:space="preserve">, </w:t>
      </w:r>
      <w:proofErr w:type="spellStart"/>
      <w:r w:rsidR="00D17207" w:rsidRPr="00D17207">
        <w:rPr>
          <w:rStyle w:val="Fett"/>
          <w:rFonts w:cs="Times New Roman"/>
          <w:b w:val="0"/>
          <w:color w:val="24292F"/>
          <w:shd w:val="clear" w:color="auto" w:fill="FFFFFF"/>
        </w:rPr>
        <w:t>Vishwambhar</w:t>
      </w:r>
      <w:proofErr w:type="spellEnd"/>
      <w:r w:rsidR="00D17207" w:rsidRPr="00D17207">
        <w:rPr>
          <w:rStyle w:val="Fett"/>
          <w:rFonts w:cs="Times New Roman"/>
          <w:b w:val="0"/>
          <w:color w:val="24292F"/>
          <w:shd w:val="clear" w:color="auto" w:fill="FFFFFF"/>
        </w:rPr>
        <w:t xml:space="preserve"> Duche</w:t>
      </w:r>
      <w:r w:rsidR="00D17207" w:rsidRPr="00D17207">
        <w:rPr>
          <w:rStyle w:val="Fett"/>
          <w:rFonts w:cs="Times New Roman"/>
          <w:b w:val="0"/>
          <w:color w:val="24292F"/>
          <w:shd w:val="clear" w:color="auto" w:fill="FFFFFF"/>
          <w:vertAlign w:val="superscript"/>
        </w:rPr>
        <w:t>4</w:t>
      </w:r>
      <w:r w:rsidR="00D17207" w:rsidRPr="00D17207">
        <w:rPr>
          <w:rStyle w:val="Fett"/>
          <w:rFonts w:cs="Times New Roman"/>
          <w:b w:val="0"/>
          <w:color w:val="24292F"/>
          <w:shd w:val="clear" w:color="auto" w:fill="FFFFFF"/>
        </w:rPr>
        <w:t>, Björn Vollan</w:t>
      </w:r>
      <w:r w:rsidR="00D17207" w:rsidRPr="00D17207">
        <w:rPr>
          <w:rStyle w:val="Fett"/>
          <w:rFonts w:cs="Times New Roman"/>
          <w:b w:val="0"/>
          <w:color w:val="24292F"/>
          <w:shd w:val="clear" w:color="auto" w:fill="FFFFFF"/>
          <w:vertAlign w:val="superscript"/>
        </w:rPr>
        <w:t>2</w:t>
      </w:r>
    </w:p>
    <w:p w14:paraId="6A9E58E6" w14:textId="73C88477" w:rsidR="00D17207" w:rsidRDefault="00BD1C7A" w:rsidP="00BD1C7A">
      <w:pPr>
        <w:rPr>
          <w:rFonts w:cs="Times New Roman"/>
          <w:shd w:val="clear" w:color="auto" w:fill="FFFFFF"/>
        </w:rPr>
      </w:pPr>
      <w:r w:rsidRPr="00BD1C7A">
        <w:rPr>
          <w:rFonts w:cs="Times New Roman"/>
        </w:rPr>
        <w:br/>
      </w:r>
      <w:r w:rsidRPr="00BD1C7A">
        <w:rPr>
          <w:rStyle w:val="Fett"/>
          <w:rFonts w:cs="Times New Roman"/>
          <w:color w:val="24292F"/>
          <w:shd w:val="clear" w:color="auto" w:fill="FFFFFF"/>
        </w:rPr>
        <w:t>Affiliations:</w:t>
      </w:r>
      <w:r w:rsidRPr="00BD1C7A">
        <w:rPr>
          <w:rFonts w:cs="Times New Roman"/>
          <w:shd w:val="clear" w:color="auto" w:fill="FFFFFF"/>
        </w:rPr>
        <w:t> </w:t>
      </w:r>
    </w:p>
    <w:p w14:paraId="547A2ADA" w14:textId="60AAC449" w:rsidR="00D17207" w:rsidRDefault="00D17207" w:rsidP="00D17207">
      <w:pPr>
        <w:spacing w:line="240" w:lineRule="auto"/>
        <w:rPr>
          <w:rFonts w:cs="Times New Roman"/>
        </w:rPr>
      </w:pPr>
      <w:r>
        <w:rPr>
          <w:rFonts w:cs="Times New Roman"/>
          <w:szCs w:val="24"/>
          <w:vertAlign w:val="superscript"/>
        </w:rPr>
        <w:t>1</w:t>
      </w:r>
      <w:r>
        <w:rPr>
          <w:rFonts w:cs="Times New Roman"/>
          <w:szCs w:val="24"/>
        </w:rPr>
        <w:t xml:space="preserve"> </w:t>
      </w:r>
      <w:r>
        <w:rPr>
          <w:rFonts w:cs="Times New Roman"/>
        </w:rPr>
        <w:t>International Food Policy Research Institute, Natural Resources and Resilience Unit, Washington, USA</w:t>
      </w:r>
      <w:r>
        <w:rPr>
          <w:rFonts w:cs="Times New Roman"/>
        </w:rPr>
        <w:br/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</w:t>
      </w:r>
      <w:r w:rsidRPr="00BD1C7A">
        <w:rPr>
          <w:rFonts w:cs="Times New Roman"/>
          <w:shd w:val="clear" w:color="auto" w:fill="FFFFFF"/>
        </w:rPr>
        <w:t>Department of Economics, Philipps University Marburg, Marburg, Germany</w:t>
      </w:r>
      <w:r>
        <w:rPr>
          <w:rFonts w:cs="Times New Roman"/>
          <w:szCs w:val="24"/>
        </w:rPr>
        <w:br/>
      </w:r>
      <w:r>
        <w:rPr>
          <w:rFonts w:cs="Times New Roman"/>
          <w:vertAlign w:val="superscript"/>
        </w:rPr>
        <w:t>3</w:t>
      </w:r>
      <w:r>
        <w:rPr>
          <w:rFonts w:cs="Times New Roman"/>
          <w:szCs w:val="24"/>
        </w:rPr>
        <w:t xml:space="preserve"> </w:t>
      </w:r>
      <w:r>
        <w:rPr>
          <w:rFonts w:cs="Times New Roman"/>
        </w:rPr>
        <w:t>ZEW – Leibniz Centre for European Economic Research, L7, 1, Mannheim, Germany</w:t>
      </w:r>
      <w:r>
        <w:rPr>
          <w:rFonts w:cs="Times New Roman"/>
        </w:rPr>
        <w:br/>
      </w:r>
      <w:r>
        <w:rPr>
          <w:rFonts w:cs="Times New Roman"/>
          <w:vertAlign w:val="superscript"/>
        </w:rPr>
        <w:t>4</w:t>
      </w:r>
      <w:r>
        <w:rPr>
          <w:rFonts w:cs="Times New Roman"/>
          <w:szCs w:val="24"/>
        </w:rPr>
        <w:t xml:space="preserve"> International Crops Research Institute for the Semi-Arid Tropics, </w:t>
      </w:r>
      <w:proofErr w:type="spellStart"/>
      <w:r>
        <w:rPr>
          <w:rFonts w:cs="Times New Roman"/>
          <w:szCs w:val="24"/>
        </w:rPr>
        <w:t>Patancheru</w:t>
      </w:r>
      <w:proofErr w:type="spellEnd"/>
      <w:r>
        <w:rPr>
          <w:rFonts w:cs="Times New Roman"/>
          <w:szCs w:val="24"/>
        </w:rPr>
        <w:t>, India</w:t>
      </w:r>
    </w:p>
    <w:p w14:paraId="23F9B265" w14:textId="4C21426C" w:rsidR="00BD1C7A" w:rsidRPr="00530AF8" w:rsidRDefault="00BD1C7A" w:rsidP="00BD1C7A">
      <w:pPr>
        <w:rPr>
          <w:rFonts w:cs="Times New Roman"/>
          <w:shd w:val="clear" w:color="auto" w:fill="FFFFFF"/>
        </w:rPr>
      </w:pPr>
      <w:r w:rsidRPr="00BD1C7A">
        <w:rPr>
          <w:rFonts w:cs="Times New Roman"/>
        </w:rPr>
        <w:br/>
      </w:r>
      <w:r w:rsidRPr="00530AF8">
        <w:rPr>
          <w:rStyle w:val="Fett"/>
          <w:rFonts w:cs="Times New Roman"/>
          <w:shd w:val="clear" w:color="auto" w:fill="FFFFFF"/>
        </w:rPr>
        <w:t>*Correspondence to:</w:t>
      </w:r>
      <w:r w:rsidRPr="00530AF8">
        <w:rPr>
          <w:rFonts w:cs="Times New Roman"/>
          <w:shd w:val="clear" w:color="auto" w:fill="FFFFFF"/>
        </w:rPr>
        <w:t> </w:t>
      </w:r>
      <w:r w:rsidR="00D17207" w:rsidRPr="00530AF8">
        <w:rPr>
          <w:rFonts w:cs="Times New Roman"/>
          <w:shd w:val="clear" w:color="auto" w:fill="FFFFFF"/>
        </w:rPr>
        <w:t>Thomas Falk T.Falk@cgiar.org</w:t>
      </w:r>
      <w:r w:rsidRPr="00530AF8">
        <w:rPr>
          <w:rFonts w:cs="Times New Roman"/>
        </w:rPr>
        <w:br/>
      </w:r>
      <w:r w:rsidRPr="00530AF8">
        <w:rPr>
          <w:rStyle w:val="Fett"/>
          <w:rFonts w:cs="Times New Roman"/>
          <w:shd w:val="clear" w:color="auto" w:fill="FFFFFF"/>
        </w:rPr>
        <w:t>ORCID:</w:t>
      </w:r>
      <w:r w:rsidR="000A3F0A" w:rsidRPr="00530AF8">
        <w:rPr>
          <w:rStyle w:val="Fett"/>
          <w:rFonts w:cs="Times New Roman"/>
          <w:shd w:val="clear" w:color="auto" w:fill="FFFFFF"/>
        </w:rPr>
        <w:t xml:space="preserve"> </w:t>
      </w:r>
      <w:r w:rsidR="00D17207" w:rsidRPr="00530AF8">
        <w:t>Falk:</w:t>
      </w:r>
      <w:r w:rsidR="5EEC4353" w:rsidRPr="00530AF8">
        <w:t xml:space="preserve"> 0000-0002-2200-3048</w:t>
      </w:r>
      <w:r w:rsidR="00D17207" w:rsidRPr="00530AF8">
        <w:t>, Bartels: 0000-0002-1426-6892</w:t>
      </w:r>
      <w:r w:rsidR="00D17207" w:rsidRPr="00530AF8">
        <w:rPr>
          <w:iCs/>
        </w:rPr>
        <w:t xml:space="preserve">, </w:t>
      </w:r>
      <w:r w:rsidRPr="00530AF8">
        <w:rPr>
          <w:rFonts w:cs="Times New Roman"/>
          <w:shd w:val="clear" w:color="auto" w:fill="FFFFFF"/>
        </w:rPr>
        <w:t>Steimanis: 0000-0002-8550-4675</w:t>
      </w:r>
      <w:r w:rsidR="00D17207" w:rsidRPr="00530AF8">
        <w:rPr>
          <w:rFonts w:cs="Times New Roman"/>
          <w:shd w:val="clear" w:color="auto" w:fill="FFFFFF"/>
        </w:rPr>
        <w:t xml:space="preserve">, Vollan: </w:t>
      </w:r>
      <w:r w:rsidR="5EEC4353" w:rsidRPr="00530AF8">
        <w:rPr>
          <w:rFonts w:cs="Times New Roman"/>
        </w:rPr>
        <w:t>0000-0002-5592-4185</w:t>
      </w:r>
      <w:r w:rsidRPr="00530AF8">
        <w:rPr>
          <w:rFonts w:cs="Times New Roman"/>
        </w:rPr>
        <w:br/>
      </w:r>
      <w:r w:rsidRPr="00530AF8">
        <w:rPr>
          <w:rStyle w:val="Fett"/>
          <w:rFonts w:cs="Times New Roman"/>
          <w:shd w:val="clear" w:color="auto" w:fill="FFFFFF"/>
        </w:rPr>
        <w:t>Classification:</w:t>
      </w:r>
      <w:r w:rsidRPr="00530AF8">
        <w:rPr>
          <w:rFonts w:cs="Times New Roman"/>
          <w:shd w:val="clear" w:color="auto" w:fill="FFFFFF"/>
        </w:rPr>
        <w:t> Social Sciences, Economic Sciences</w:t>
      </w:r>
      <w:r w:rsidRPr="00530AF8">
        <w:rPr>
          <w:rFonts w:cs="Times New Roman"/>
        </w:rPr>
        <w:br/>
      </w:r>
      <w:r w:rsidRPr="00530AF8">
        <w:rPr>
          <w:rStyle w:val="Fett"/>
          <w:rFonts w:cs="Times New Roman"/>
          <w:shd w:val="clear" w:color="auto" w:fill="FFFFFF"/>
        </w:rPr>
        <w:t>Keywords:</w:t>
      </w:r>
      <w:r w:rsidRPr="00530AF8">
        <w:rPr>
          <w:rFonts w:cs="Times New Roman"/>
          <w:shd w:val="clear" w:color="auto" w:fill="FFFFFF"/>
        </w:rPr>
        <w:t> </w:t>
      </w:r>
      <w:r w:rsidR="00D17207" w:rsidRPr="00530AF8">
        <w:t>India, water management, social dilemma, social learning, games</w:t>
      </w:r>
    </w:p>
    <w:p w14:paraId="43495DF2" w14:textId="77777777" w:rsidR="00A014F1" w:rsidRPr="00530AF8" w:rsidRDefault="00A014F1" w:rsidP="00A014F1">
      <w:pPr>
        <w:pStyle w:val="berschrift1"/>
        <w:rPr>
          <w:color w:val="auto"/>
        </w:rPr>
      </w:pPr>
      <w:r w:rsidRPr="00530AF8">
        <w:rPr>
          <w:color w:val="auto"/>
        </w:rPr>
        <w:t>License</w:t>
      </w:r>
    </w:p>
    <w:p w14:paraId="392BE240" w14:textId="6F0A33C4" w:rsidR="00A014F1" w:rsidRPr="00530AF8" w:rsidRDefault="00A014F1" w:rsidP="00DD706D">
      <w:r w:rsidRPr="00530AF8">
        <w:t xml:space="preserve">The data </w:t>
      </w:r>
      <w:proofErr w:type="gramStart"/>
      <w:r w:rsidRPr="00530AF8">
        <w:t>are licensed</w:t>
      </w:r>
      <w:proofErr w:type="gramEnd"/>
      <w:r w:rsidRPr="00530AF8">
        <w:t xml:space="preserve"> under a Creative Commons Attribution 4.0 International Public License. The code </w:t>
      </w:r>
      <w:proofErr w:type="gramStart"/>
      <w:r w:rsidRPr="00530AF8">
        <w:t>is licensed</w:t>
      </w:r>
      <w:proofErr w:type="gramEnd"/>
      <w:r w:rsidRPr="00530AF8">
        <w:t xml:space="preserve"> under a Modified BSD License. See </w:t>
      </w:r>
      <w:r w:rsidRPr="00530AF8">
        <w:rPr>
          <w:b/>
          <w:bCs/>
        </w:rPr>
        <w:t>LICENSE.txt</w:t>
      </w:r>
      <w:r w:rsidRPr="00530AF8">
        <w:t xml:space="preserve"> for details.</w:t>
      </w:r>
    </w:p>
    <w:p w14:paraId="45A53568" w14:textId="0FD3D4E7" w:rsidR="007E07CA" w:rsidRPr="004E6AA7" w:rsidRDefault="007E07CA" w:rsidP="004E6AA7">
      <w:pPr>
        <w:pStyle w:val="berschrift1"/>
      </w:pPr>
      <w:r w:rsidRPr="004E6AA7">
        <w:t xml:space="preserve">Software </w:t>
      </w:r>
      <w:r w:rsidR="00101D99" w:rsidRPr="004E6AA7">
        <w:t>r</w:t>
      </w:r>
      <w:r w:rsidRPr="004E6AA7">
        <w:t>equirements</w:t>
      </w:r>
    </w:p>
    <w:p w14:paraId="6DFEC29A" w14:textId="1DEDF6A6" w:rsidR="007E07CA" w:rsidRPr="00411523" w:rsidRDefault="00BD1C7A" w:rsidP="0005076B">
      <w:r>
        <w:t xml:space="preserve">All analysis </w:t>
      </w:r>
      <w:proofErr w:type="gramStart"/>
      <w:r>
        <w:t>were done</w:t>
      </w:r>
      <w:proofErr w:type="gramEnd"/>
      <w:r>
        <w:t xml:space="preserve"> in </w:t>
      </w:r>
      <w:r w:rsidR="007E07CA" w:rsidRPr="00411523">
        <w:t xml:space="preserve">Stata version </w:t>
      </w:r>
      <w:r>
        <w:t>16:</w:t>
      </w:r>
    </w:p>
    <w:p w14:paraId="387A4491" w14:textId="3CB86BCF" w:rsidR="007E07CA" w:rsidRDefault="007E07CA" w:rsidP="0005076B">
      <w:pPr>
        <w:pStyle w:val="Listenabsatz"/>
        <w:numPr>
          <w:ilvl w:val="0"/>
          <w:numId w:val="3"/>
        </w:numPr>
      </w:pPr>
      <w:r w:rsidRPr="00411523">
        <w:t xml:space="preserve">Add-on packages </w:t>
      </w:r>
      <w:proofErr w:type="gramStart"/>
      <w:r w:rsidRPr="00411523">
        <w:t>are included</w:t>
      </w:r>
      <w:proofErr w:type="gramEnd"/>
      <w:r w:rsidRPr="00411523">
        <w:t xml:space="preserve"> in </w:t>
      </w:r>
      <w:r w:rsidRPr="0005076B">
        <w:rPr>
          <w:b/>
        </w:rPr>
        <w:t>scripts/libraries/</w:t>
      </w:r>
      <w:proofErr w:type="spellStart"/>
      <w:r w:rsidRPr="0005076B">
        <w:rPr>
          <w:b/>
        </w:rPr>
        <w:t>stata</w:t>
      </w:r>
      <w:proofErr w:type="spellEnd"/>
      <w:r w:rsidRPr="0005076B">
        <w:rPr>
          <w:b/>
        </w:rPr>
        <w:t xml:space="preserve"> </w:t>
      </w:r>
      <w:r>
        <w:t>and do not need to be installed by</w:t>
      </w:r>
      <w:r w:rsidR="000A3F0A">
        <w:t xml:space="preserve"> the</w:t>
      </w:r>
      <w:r>
        <w:t xml:space="preserve"> user</w:t>
      </w:r>
      <w:r w:rsidR="00A014F1">
        <w:t xml:space="preserve">. The names, installation sources, and installation dates of these packages are available in </w:t>
      </w:r>
      <w:r w:rsidR="00A014F1" w:rsidRPr="00E87F10">
        <w:rPr>
          <w:b/>
          <w:bCs/>
        </w:rPr>
        <w:t>scripts/libraries/</w:t>
      </w:r>
      <w:proofErr w:type="spellStart"/>
      <w:r w:rsidR="00A014F1" w:rsidRPr="00E87F10">
        <w:rPr>
          <w:b/>
          <w:bCs/>
        </w:rPr>
        <w:t>stata</w:t>
      </w:r>
      <w:proofErr w:type="spellEnd"/>
      <w:r w:rsidR="00A014F1" w:rsidRPr="00E87F10">
        <w:rPr>
          <w:b/>
          <w:bCs/>
        </w:rPr>
        <w:t>/</w:t>
      </w:r>
      <w:proofErr w:type="spellStart"/>
      <w:r w:rsidR="00A014F1" w:rsidRPr="00E87F10">
        <w:rPr>
          <w:b/>
          <w:bCs/>
        </w:rPr>
        <w:t>stata.trk</w:t>
      </w:r>
      <w:proofErr w:type="spellEnd"/>
      <w:r w:rsidR="00A014F1">
        <w:t>.</w:t>
      </w:r>
    </w:p>
    <w:p w14:paraId="40042243" w14:textId="77777777" w:rsidR="00366CA9" w:rsidRPr="004E6AA7" w:rsidRDefault="00366CA9" w:rsidP="00366CA9">
      <w:pPr>
        <w:pStyle w:val="berschrift1"/>
      </w:pPr>
      <w:r w:rsidRPr="004E6AA7">
        <w:t>Instructions</w:t>
      </w:r>
    </w:p>
    <w:p w14:paraId="088AF3C2" w14:textId="5E3A1B7F" w:rsidR="004A6D0F" w:rsidRDefault="004A6D0F" w:rsidP="004A6D0F">
      <w:pPr>
        <w:pStyle w:val="Listenabsatz"/>
        <w:numPr>
          <w:ilvl w:val="0"/>
          <w:numId w:val="6"/>
        </w:numPr>
      </w:pPr>
      <w:r>
        <w:t>Save the folder ‘</w:t>
      </w:r>
      <w:proofErr w:type="gramStart"/>
      <w:r w:rsidR="00530AF8">
        <w:t>analysis</w:t>
      </w:r>
      <w:r>
        <w:t>’</w:t>
      </w:r>
      <w:proofErr w:type="gramEnd"/>
      <w:r>
        <w:t xml:space="preserve"> to your local drive.</w:t>
      </w:r>
    </w:p>
    <w:p w14:paraId="31B9669C" w14:textId="5D274F3A" w:rsidR="004A6D0F" w:rsidRPr="004A6D0F" w:rsidRDefault="004A6D0F" w:rsidP="004A6D0F">
      <w:pPr>
        <w:pStyle w:val="Listenabsatz"/>
        <w:numPr>
          <w:ilvl w:val="0"/>
          <w:numId w:val="6"/>
        </w:numPr>
      </w:pPr>
      <w:r>
        <w:t>Open</w:t>
      </w:r>
      <w:r w:rsidR="00366CA9" w:rsidRPr="00411523">
        <w:t xml:space="preserve"> the </w:t>
      </w:r>
      <w:r w:rsidR="00366CA9">
        <w:t>master</w:t>
      </w:r>
      <w:r w:rsidR="00366CA9" w:rsidRPr="00411523">
        <w:t xml:space="preserve"> script </w:t>
      </w:r>
      <w:r w:rsidR="00C83590">
        <w:t>‘</w:t>
      </w:r>
      <w:r w:rsidR="00366CA9" w:rsidRPr="004A6D0F">
        <w:rPr>
          <w:b/>
        </w:rPr>
        <w:t>run.do</w:t>
      </w:r>
      <w:r w:rsidR="00C83590" w:rsidRPr="004A6D0F">
        <w:rPr>
          <w:b/>
        </w:rPr>
        <w:t>’</w:t>
      </w:r>
      <w:r w:rsidR="00366CA9" w:rsidRPr="004A6D0F">
        <w:rPr>
          <w:b/>
        </w:rPr>
        <w:t xml:space="preserve"> </w:t>
      </w:r>
      <w:r w:rsidRPr="004A6D0F">
        <w:t xml:space="preserve">and change the </w:t>
      </w:r>
      <w:r>
        <w:t xml:space="preserve">global pointing to the </w:t>
      </w:r>
      <w:r w:rsidRPr="004A6D0F">
        <w:t>working direction</w:t>
      </w:r>
      <w:r>
        <w:t xml:space="preserve"> (line 20)</w:t>
      </w:r>
      <w:r w:rsidRPr="004A6D0F">
        <w:t xml:space="preserve"> to the location where you save </w:t>
      </w:r>
      <w:r>
        <w:t>the</w:t>
      </w:r>
      <w:r w:rsidRPr="004A6D0F">
        <w:t xml:space="preserve"> folder on your local </w:t>
      </w:r>
      <w:proofErr w:type="gramStart"/>
      <w:r w:rsidRPr="004A6D0F">
        <w:t>drive</w:t>
      </w:r>
      <w:proofErr w:type="gramEnd"/>
      <w:r w:rsidRPr="004A6D0F">
        <w:t xml:space="preserve"> </w:t>
      </w:r>
    </w:p>
    <w:p w14:paraId="79A334E2" w14:textId="364A6CAA" w:rsidR="000D477F" w:rsidRPr="00C3256D" w:rsidRDefault="000D477F" w:rsidP="000D477F">
      <w:pPr>
        <w:pStyle w:val="Listenabsatz"/>
        <w:numPr>
          <w:ilvl w:val="0"/>
          <w:numId w:val="6"/>
        </w:numPr>
        <w:rPr>
          <w:rFonts w:cs="Times New Roman"/>
        </w:rPr>
      </w:pPr>
      <w:r>
        <w:t>R</w:t>
      </w:r>
      <w:r w:rsidR="00366CA9" w:rsidRPr="00411523">
        <w:t xml:space="preserve">un the </w:t>
      </w:r>
      <w:r w:rsidR="00D90C08">
        <w:t xml:space="preserve">master script </w:t>
      </w:r>
      <w:r>
        <w:t>‘</w:t>
      </w:r>
      <w:r w:rsidRPr="004A6D0F">
        <w:rPr>
          <w:b/>
        </w:rPr>
        <w:t xml:space="preserve">run.do’ </w:t>
      </w:r>
      <w:r w:rsidRPr="000D477F">
        <w:t xml:space="preserve">to replicate the </w:t>
      </w:r>
      <w:r w:rsidR="00366CA9" w:rsidRPr="000D477F">
        <w:t>analysis</w:t>
      </w:r>
      <w:r w:rsidR="00366CA9" w:rsidRPr="00411523">
        <w:t xml:space="preserve"> and generate all tables and figures</w:t>
      </w:r>
      <w:r w:rsidR="00C83590">
        <w:t xml:space="preserve"> reported in the paper and </w:t>
      </w:r>
      <w:r>
        <w:t xml:space="preserve">supplementary online </w:t>
      </w:r>
      <w:proofErr w:type="gramStart"/>
      <w:r>
        <w:t>materials</w:t>
      </w:r>
      <w:proofErr w:type="gramEnd"/>
    </w:p>
    <w:p w14:paraId="11F1CA94" w14:textId="5BDEF850" w:rsidR="007B395F" w:rsidRDefault="007B395F" w:rsidP="007B395F">
      <w:pPr>
        <w:pStyle w:val="berschrift1"/>
      </w:pPr>
      <w:r>
        <w:t>Datasets</w:t>
      </w:r>
    </w:p>
    <w:p w14:paraId="30CDC8F9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t>"2022_09_identifier_included_excluded.dta" includes organizational information on the villages such as their allocation to control and treated.</w:t>
      </w:r>
    </w:p>
    <w:p w14:paraId="7DFD080E" w14:textId="2BA8F7B5" w:rsidR="009A58A6" w:rsidRPr="009A58A6" w:rsidRDefault="009A58A6" w:rsidP="009A58A6">
      <w:pPr>
        <w:pStyle w:val="Listenabsatz"/>
        <w:numPr>
          <w:ilvl w:val="1"/>
          <w:numId w:val="3"/>
        </w:numPr>
      </w:pPr>
      <w:r>
        <w:t xml:space="preserve">Input file: </w:t>
      </w:r>
      <w:r w:rsidRPr="009A58A6">
        <w:rPr>
          <w:b/>
        </w:rPr>
        <w:t>Overview_games_intervention_control.xls</w:t>
      </w:r>
    </w:p>
    <w:p w14:paraId="1B190F65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t>"2022_06_Mandla_Census.dta" includes the Census 2011 data of the sample villages.</w:t>
      </w:r>
    </w:p>
    <w:p w14:paraId="0C33A456" w14:textId="529F518F" w:rsidR="009A58A6" w:rsidRDefault="009A58A6" w:rsidP="009A58A6">
      <w:pPr>
        <w:pStyle w:val="Listenabsatz"/>
        <w:numPr>
          <w:ilvl w:val="1"/>
          <w:numId w:val="3"/>
        </w:numPr>
      </w:pPr>
      <w:r>
        <w:t xml:space="preserve">Input file: </w:t>
      </w:r>
      <w:r w:rsidRPr="009A58A6">
        <w:rPr>
          <w:b/>
        </w:rPr>
        <w:t>Zensus_Mandla.xls</w:t>
      </w:r>
    </w:p>
    <w:p w14:paraId="590312B8" w14:textId="5AA5F0E9" w:rsidR="00DC738A" w:rsidRDefault="009A58A6" w:rsidP="00BF3C9C">
      <w:pPr>
        <w:pStyle w:val="Listenabsatz"/>
        <w:numPr>
          <w:ilvl w:val="0"/>
          <w:numId w:val="3"/>
        </w:numPr>
      </w:pPr>
      <w:r>
        <w:t>“2022_06_Mandla_Game_raw.dta” includes the raw data on the game intervention.</w:t>
      </w:r>
    </w:p>
    <w:p w14:paraId="0CC812E7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t>"2022_06_Mandla_Game.dta" includes the cleaned game intervention data.</w:t>
      </w:r>
    </w:p>
    <w:p w14:paraId="7289D399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t>"</w:t>
      </w:r>
      <w:proofErr w:type="spellStart"/>
      <w:r>
        <w:t>Data_Facilitators.dta</w:t>
      </w:r>
      <w:proofErr w:type="spellEnd"/>
      <w:r>
        <w:t xml:space="preserve">" includes information on the interventions’ facilitator teams and the intervention dates. </w:t>
      </w:r>
    </w:p>
    <w:p w14:paraId="2CB595DE" w14:textId="765B01F1" w:rsidR="00DC738A" w:rsidRDefault="00DC738A" w:rsidP="00DC738A">
      <w:pPr>
        <w:pStyle w:val="Listenabsatz"/>
        <w:numPr>
          <w:ilvl w:val="1"/>
          <w:numId w:val="3"/>
        </w:numPr>
      </w:pPr>
      <w:r>
        <w:t xml:space="preserve">Input file: </w:t>
      </w:r>
      <w:r w:rsidRPr="009A58A6">
        <w:rPr>
          <w:b/>
        </w:rPr>
        <w:t>Facilitators_MP_sites.xls</w:t>
      </w:r>
    </w:p>
    <w:p w14:paraId="2C8790D1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t>"2022_06_Mandla_Game_village_long.dta" matched the clean game intervention data with the facilitator data and transformed the individual intervention data to data at the village level to merge them with the survey data.</w:t>
      </w:r>
    </w:p>
    <w:p w14:paraId="67CB5BB2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t>"2023_03_Survey_Baseline.dta” includes the baseline survey data.</w:t>
      </w:r>
    </w:p>
    <w:p w14:paraId="68FF77FE" w14:textId="67B71985" w:rsidR="00DC738A" w:rsidRDefault="00DC738A" w:rsidP="006C4188">
      <w:pPr>
        <w:pStyle w:val="Listenabsatz"/>
        <w:numPr>
          <w:ilvl w:val="1"/>
          <w:numId w:val="3"/>
        </w:numPr>
      </w:pPr>
      <w:r>
        <w:t xml:space="preserve">Input file: </w:t>
      </w:r>
      <w:r w:rsidRPr="00DC738A">
        <w:t>MP_suvey_data_short.xls</w:t>
      </w:r>
    </w:p>
    <w:p w14:paraId="7F899739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t>"2023_03_Survey_Endline.dta” includes the follow-up survey data.</w:t>
      </w:r>
    </w:p>
    <w:p w14:paraId="12626223" w14:textId="2422D7A2" w:rsidR="00DC738A" w:rsidRDefault="00DC738A" w:rsidP="00DC738A">
      <w:pPr>
        <w:pStyle w:val="Listenabsatz"/>
        <w:numPr>
          <w:ilvl w:val="1"/>
          <w:numId w:val="3"/>
        </w:numPr>
      </w:pPr>
      <w:r>
        <w:t xml:space="preserve">Input file: </w:t>
      </w:r>
      <w:r w:rsidRPr="00DC738A">
        <w:t>MP_suvey_data_short.xls</w:t>
      </w:r>
    </w:p>
    <w:p w14:paraId="5C7B648F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t>"2023_03_Survey_Wide.dta" includes the merged baseline and follow-up survey data.</w:t>
      </w:r>
    </w:p>
    <w:p w14:paraId="04CDAFB9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lastRenderedPageBreak/>
        <w:t>"2023_03_Survey_Long.dta" includes the merged baseline and follow-up survey data in a long format to merge them with the intervention data.</w:t>
      </w:r>
    </w:p>
    <w:p w14:paraId="61DB03A7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t xml:space="preserve">"2023_03_Survey&amp;Game_Long.dta” includes the merged survey and intervention data in a long format. Our analysis is based on tis final data set. </w:t>
      </w:r>
    </w:p>
    <w:p w14:paraId="2A280765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t>"2023_03_Survey&amp;Game_Wide.dta" includes the merged survey and intervention data in a wide format.</w:t>
      </w:r>
    </w:p>
    <w:p w14:paraId="2A72C9A7" w14:textId="77777777" w:rsidR="00DC738A" w:rsidRDefault="00DC738A" w:rsidP="00DC738A"/>
    <w:p w14:paraId="2A425FF7" w14:textId="77777777" w:rsidR="001F43B9" w:rsidRDefault="001F43B9" w:rsidP="001F43B9">
      <w:pPr>
        <w:pStyle w:val="berschrift1"/>
      </w:pPr>
      <w:r>
        <w:t>Descriptions of scripts</w:t>
      </w:r>
    </w:p>
    <w:p w14:paraId="65C2A778" w14:textId="6F761B6B" w:rsidR="004351DE" w:rsidRDefault="00530AF8" w:rsidP="00530AF8">
      <w:pPr>
        <w:rPr>
          <w:b/>
        </w:rPr>
      </w:pPr>
      <w:r w:rsidRPr="00530AF8">
        <w:rPr>
          <w:b/>
        </w:rPr>
        <w:t>01_cleangen</w:t>
      </w:r>
      <w:r w:rsidR="001F43B9" w:rsidRPr="00530AF8">
        <w:rPr>
          <w:b/>
        </w:rPr>
        <w:t>.do</w:t>
      </w:r>
    </w:p>
    <w:p w14:paraId="1F4647BB" w14:textId="1DB938BF" w:rsidR="00D17207" w:rsidRPr="00530AF8" w:rsidRDefault="00224B76" w:rsidP="00530AF8">
      <w:pPr>
        <w:rPr>
          <w:b/>
        </w:rPr>
      </w:pPr>
      <w:r>
        <w:t xml:space="preserve">This script </w:t>
      </w:r>
      <w:r w:rsidRPr="00224B76">
        <w:t xml:space="preserve">processes the </w:t>
      </w:r>
      <w:r w:rsidR="000D477F">
        <w:t xml:space="preserve">raw data from </w:t>
      </w:r>
      <w:r w:rsidR="00D17207">
        <w:t>the game intervention as well as the baseline and endline survey waves.</w:t>
      </w:r>
      <w:r w:rsidR="009A58A6">
        <w:t xml:space="preserve"> Within this scrip several data sources </w:t>
      </w:r>
      <w:proofErr w:type="gramStart"/>
      <w:r w:rsidR="009A58A6">
        <w:t>are cleaned</w:t>
      </w:r>
      <w:proofErr w:type="gramEnd"/>
      <w:r w:rsidR="009A58A6">
        <w:t xml:space="preserve"> and used to create the final data for analysis.</w:t>
      </w:r>
    </w:p>
    <w:p w14:paraId="416FE6EE" w14:textId="2E99000A" w:rsidR="00D17207" w:rsidRDefault="00D17207" w:rsidP="00D17207">
      <w:pPr>
        <w:pStyle w:val="Listenabsatz"/>
        <w:numPr>
          <w:ilvl w:val="0"/>
          <w:numId w:val="7"/>
        </w:numPr>
      </w:pPr>
      <w:r>
        <w:t>"2022_09_identifier_included_excluded.dta" includes organizational information on the villages such as their allocation to control and treated.</w:t>
      </w:r>
    </w:p>
    <w:p w14:paraId="53DCDB46" w14:textId="2C84ACA8" w:rsidR="00D17207" w:rsidRDefault="00D17207" w:rsidP="00F30685">
      <w:pPr>
        <w:pStyle w:val="Listenabsatz"/>
        <w:numPr>
          <w:ilvl w:val="0"/>
          <w:numId w:val="7"/>
        </w:numPr>
      </w:pPr>
      <w:r>
        <w:t>"2022_06_Mandla_Census</w:t>
      </w:r>
      <w:r w:rsidR="009A58A6">
        <w:t>.dta</w:t>
      </w:r>
      <w:r>
        <w:t>" includes the Census 2011 data of the sample villages.</w:t>
      </w:r>
    </w:p>
    <w:p w14:paraId="1CCB10F2" w14:textId="0C703421" w:rsidR="00D17207" w:rsidRDefault="00D17207" w:rsidP="00D17207">
      <w:pPr>
        <w:pStyle w:val="Listenabsatz"/>
        <w:numPr>
          <w:ilvl w:val="0"/>
          <w:numId w:val="7"/>
        </w:numPr>
      </w:pPr>
      <w:r>
        <w:t>“2022_06_Mandla_Game_raw.dta” includes the raw data on the game intervention.</w:t>
      </w:r>
    </w:p>
    <w:p w14:paraId="4CD46D41" w14:textId="78E06AD1" w:rsidR="00D17207" w:rsidRDefault="00D17207" w:rsidP="00D17207">
      <w:pPr>
        <w:pStyle w:val="Listenabsatz"/>
        <w:numPr>
          <w:ilvl w:val="0"/>
          <w:numId w:val="7"/>
        </w:numPr>
      </w:pPr>
      <w:r>
        <w:t>"2022_06_Mandla_Game.dta" includes the cleaned game intervention data.</w:t>
      </w:r>
    </w:p>
    <w:p w14:paraId="3FBAC76A" w14:textId="77777777" w:rsidR="009A58A6" w:rsidRDefault="009A58A6" w:rsidP="003F062A">
      <w:pPr>
        <w:pStyle w:val="Listenabsatz"/>
        <w:numPr>
          <w:ilvl w:val="0"/>
          <w:numId w:val="7"/>
        </w:numPr>
      </w:pPr>
      <w:r>
        <w:t>"</w:t>
      </w:r>
      <w:proofErr w:type="spellStart"/>
      <w:r>
        <w:t>Data_Facilitators.dta</w:t>
      </w:r>
      <w:proofErr w:type="spellEnd"/>
      <w:r>
        <w:t>" includes information on the interventions’</w:t>
      </w:r>
      <w:r w:rsidR="00D17207">
        <w:t xml:space="preserve"> facilitator teams and the intervention dates. </w:t>
      </w:r>
    </w:p>
    <w:p w14:paraId="31B495AA" w14:textId="569C5549" w:rsidR="00D17207" w:rsidRDefault="009A58A6" w:rsidP="009F672B">
      <w:pPr>
        <w:pStyle w:val="Listenabsatz"/>
        <w:numPr>
          <w:ilvl w:val="0"/>
          <w:numId w:val="7"/>
        </w:numPr>
      </w:pPr>
      <w:r>
        <w:t xml:space="preserve">"2022_06_Mandla_Game_village_long.dta" matched the clean game intervention data with the facilitator data and transformed the </w:t>
      </w:r>
      <w:r w:rsidR="00D17207">
        <w:t xml:space="preserve">individual </w:t>
      </w:r>
      <w:r>
        <w:t>intervention</w:t>
      </w:r>
      <w:r w:rsidR="00D17207">
        <w:t xml:space="preserve"> data to </w:t>
      </w:r>
      <w:r>
        <w:t xml:space="preserve">data at the village level to </w:t>
      </w:r>
      <w:r w:rsidR="00D17207">
        <w:t>merge</w:t>
      </w:r>
      <w:r>
        <w:t xml:space="preserve"> them with the </w:t>
      </w:r>
      <w:r w:rsidR="00D17207">
        <w:t>survey data</w:t>
      </w:r>
      <w:r>
        <w:t>.</w:t>
      </w:r>
    </w:p>
    <w:p w14:paraId="4BAB8202" w14:textId="77777777" w:rsidR="009A58A6" w:rsidRDefault="009A58A6" w:rsidP="002F1998">
      <w:pPr>
        <w:pStyle w:val="Listenabsatz"/>
        <w:numPr>
          <w:ilvl w:val="0"/>
          <w:numId w:val="7"/>
        </w:numPr>
      </w:pPr>
      <w:r>
        <w:t xml:space="preserve">"2023_03_Survey_Baseline.dta” includes the </w:t>
      </w:r>
      <w:r w:rsidR="00D17207">
        <w:t>baseline survey data.</w:t>
      </w:r>
    </w:p>
    <w:p w14:paraId="14A5AC13" w14:textId="4B00FF5A" w:rsidR="009A58A6" w:rsidRDefault="009A58A6" w:rsidP="009A58A6">
      <w:pPr>
        <w:pStyle w:val="Listenabsatz"/>
        <w:numPr>
          <w:ilvl w:val="0"/>
          <w:numId w:val="7"/>
        </w:numPr>
      </w:pPr>
      <w:r>
        <w:t>"2023_03_Survey_Endline.dta” includes the follow-up survey data.</w:t>
      </w:r>
    </w:p>
    <w:p w14:paraId="01F7A5F0" w14:textId="20A562CF" w:rsidR="009A58A6" w:rsidRDefault="009A58A6" w:rsidP="002F1998">
      <w:pPr>
        <w:pStyle w:val="Listenabsatz"/>
        <w:numPr>
          <w:ilvl w:val="0"/>
          <w:numId w:val="7"/>
        </w:numPr>
      </w:pPr>
      <w:r>
        <w:t>"2023_03_Survey_Wide.dta" includes the merged baseline and follow-up survey data.</w:t>
      </w:r>
    </w:p>
    <w:p w14:paraId="03CC6AE1" w14:textId="7CFCA723" w:rsidR="009A58A6" w:rsidRDefault="009A58A6" w:rsidP="002F1998">
      <w:pPr>
        <w:pStyle w:val="Listenabsatz"/>
        <w:numPr>
          <w:ilvl w:val="0"/>
          <w:numId w:val="7"/>
        </w:numPr>
      </w:pPr>
      <w:r>
        <w:t>"2023_03_Survey_Long.dta" includes the merged baseline and follow-up survey data in a long format to merge them with the intervention data.</w:t>
      </w:r>
    </w:p>
    <w:p w14:paraId="26393D98" w14:textId="213C7609" w:rsidR="009A58A6" w:rsidRDefault="009A58A6" w:rsidP="002F1998">
      <w:pPr>
        <w:pStyle w:val="Listenabsatz"/>
        <w:numPr>
          <w:ilvl w:val="0"/>
          <w:numId w:val="7"/>
        </w:numPr>
      </w:pPr>
      <w:r>
        <w:t xml:space="preserve">"2023_03_Survey&amp;Game_Long.dta” includes the merged survey and intervention data in a long format. Our analysis is based on tis final data set. </w:t>
      </w:r>
    </w:p>
    <w:p w14:paraId="26B442BB" w14:textId="1C7FD162" w:rsidR="009A58A6" w:rsidRDefault="009A58A6" w:rsidP="002F1998">
      <w:pPr>
        <w:pStyle w:val="Listenabsatz"/>
        <w:numPr>
          <w:ilvl w:val="0"/>
          <w:numId w:val="7"/>
        </w:numPr>
      </w:pPr>
      <w:r>
        <w:t>"2023_03_Survey&amp;Game_Wide.dta" includes the merged survey and intervention data in a wide format.</w:t>
      </w:r>
    </w:p>
    <w:p w14:paraId="20375965" w14:textId="6AC0547C" w:rsidR="00530AF8" w:rsidRDefault="00530AF8" w:rsidP="00530AF8">
      <w:pPr>
        <w:ind w:left="360"/>
      </w:pPr>
      <w:r w:rsidRPr="00530AF8">
        <w:rPr>
          <w:b/>
        </w:rPr>
        <w:t>0</w:t>
      </w:r>
      <w:r>
        <w:rPr>
          <w:b/>
        </w:rPr>
        <w:t>2</w:t>
      </w:r>
      <w:r w:rsidRPr="00530AF8">
        <w:rPr>
          <w:b/>
        </w:rPr>
        <w:t>_</w:t>
      </w:r>
      <w:r>
        <w:rPr>
          <w:b/>
        </w:rPr>
        <w:t>analysis</w:t>
      </w:r>
      <w:r w:rsidRPr="00530AF8">
        <w:rPr>
          <w:b/>
        </w:rPr>
        <w:t>.do</w:t>
      </w:r>
    </w:p>
    <w:p w14:paraId="0A09420B" w14:textId="17F5C231" w:rsidR="00530AF8" w:rsidRDefault="004351DE" w:rsidP="004351DE">
      <w:r>
        <w:t xml:space="preserve">This script </w:t>
      </w:r>
      <w:r w:rsidRPr="00224B76">
        <w:t>estimates regression models in Stata</w:t>
      </w:r>
      <w:r>
        <w:t xml:space="preserve">, </w:t>
      </w:r>
      <w:r w:rsidRPr="00224B76">
        <w:t xml:space="preserve">creates figures and tables, saving them to </w:t>
      </w:r>
      <w:r w:rsidRPr="00224B76">
        <w:rPr>
          <w:b/>
        </w:rPr>
        <w:t>results/figures</w:t>
      </w:r>
      <w:r w:rsidRPr="00224B76">
        <w:t xml:space="preserve"> and </w:t>
      </w:r>
      <w:r w:rsidRPr="00224B76">
        <w:rPr>
          <w:b/>
        </w:rPr>
        <w:t>results/</w:t>
      </w:r>
      <w:proofErr w:type="gramStart"/>
      <w:r w:rsidRPr="00224B76">
        <w:rPr>
          <w:b/>
        </w:rPr>
        <w:t>tables</w:t>
      </w:r>
      <w:proofErr w:type="gramEnd"/>
    </w:p>
    <w:p w14:paraId="19C577CC" w14:textId="77777777" w:rsidR="00D17207" w:rsidRDefault="00D17207" w:rsidP="00976CAA"/>
    <w:p w14:paraId="6D935178" w14:textId="77777777" w:rsidR="008D488F" w:rsidRDefault="008D488F" w:rsidP="008D488F"/>
    <w:p w14:paraId="1496459E" w14:textId="77777777" w:rsidR="008D488F" w:rsidRPr="000D477F" w:rsidRDefault="008D488F" w:rsidP="000A3F0A"/>
    <w:p w14:paraId="1AC3D704" w14:textId="0B0E150E" w:rsidR="000A3F0A" w:rsidRPr="000D477F" w:rsidRDefault="000A3F0A" w:rsidP="00C3256D">
      <w:pPr>
        <w:spacing w:after="160"/>
      </w:pPr>
    </w:p>
    <w:sectPr w:rsidR="000A3F0A" w:rsidRPr="000D477F" w:rsidSect="002259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A1DE2" w14:textId="77777777" w:rsidR="005079B6" w:rsidRDefault="005079B6" w:rsidP="00195989">
      <w:pPr>
        <w:spacing w:after="0" w:line="240" w:lineRule="auto"/>
      </w:pPr>
      <w:r>
        <w:separator/>
      </w:r>
    </w:p>
  </w:endnote>
  <w:endnote w:type="continuationSeparator" w:id="0">
    <w:p w14:paraId="142303D9" w14:textId="77777777" w:rsidR="005079B6" w:rsidRDefault="005079B6" w:rsidP="0019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671E" w14:textId="77777777" w:rsidR="005079B6" w:rsidRDefault="005079B6" w:rsidP="00195989">
      <w:pPr>
        <w:spacing w:after="0" w:line="240" w:lineRule="auto"/>
      </w:pPr>
      <w:r>
        <w:separator/>
      </w:r>
    </w:p>
  </w:footnote>
  <w:footnote w:type="continuationSeparator" w:id="0">
    <w:p w14:paraId="48D3B3B8" w14:textId="77777777" w:rsidR="005079B6" w:rsidRDefault="005079B6" w:rsidP="00195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238B5"/>
    <w:multiLevelType w:val="hybridMultilevel"/>
    <w:tmpl w:val="42F2CDFC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30089"/>
    <w:multiLevelType w:val="hybridMultilevel"/>
    <w:tmpl w:val="8828D76C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F6650"/>
    <w:multiLevelType w:val="hybridMultilevel"/>
    <w:tmpl w:val="213C74D6"/>
    <w:lvl w:ilvl="0" w:tplc="A32C474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65633"/>
    <w:multiLevelType w:val="hybridMultilevel"/>
    <w:tmpl w:val="4C581D54"/>
    <w:lvl w:ilvl="0" w:tplc="81F63B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976FB"/>
    <w:multiLevelType w:val="hybridMultilevel"/>
    <w:tmpl w:val="AE54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D4DD8"/>
    <w:multiLevelType w:val="hybridMultilevel"/>
    <w:tmpl w:val="28409538"/>
    <w:lvl w:ilvl="0" w:tplc="29B8CCEC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6359EB"/>
    <w:multiLevelType w:val="hybridMultilevel"/>
    <w:tmpl w:val="CB0296DA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08600">
    <w:abstractNumId w:val="3"/>
  </w:num>
  <w:num w:numId="2" w16cid:durableId="1021515570">
    <w:abstractNumId w:val="4"/>
  </w:num>
  <w:num w:numId="3" w16cid:durableId="372850363">
    <w:abstractNumId w:val="0"/>
  </w:num>
  <w:num w:numId="4" w16cid:durableId="1398748222">
    <w:abstractNumId w:val="1"/>
  </w:num>
  <w:num w:numId="5" w16cid:durableId="1393232115">
    <w:abstractNumId w:val="6"/>
  </w:num>
  <w:num w:numId="6" w16cid:durableId="1264731760">
    <w:abstractNumId w:val="2"/>
  </w:num>
  <w:num w:numId="7" w16cid:durableId="510007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32"/>
    <w:rsid w:val="000011B7"/>
    <w:rsid w:val="00002FA8"/>
    <w:rsid w:val="0001038A"/>
    <w:rsid w:val="000172C4"/>
    <w:rsid w:val="00022D5D"/>
    <w:rsid w:val="00024394"/>
    <w:rsid w:val="00026A9A"/>
    <w:rsid w:val="00034747"/>
    <w:rsid w:val="00036954"/>
    <w:rsid w:val="000378B9"/>
    <w:rsid w:val="00044A04"/>
    <w:rsid w:val="0005076B"/>
    <w:rsid w:val="00052D8E"/>
    <w:rsid w:val="000610FA"/>
    <w:rsid w:val="000654BE"/>
    <w:rsid w:val="0006581B"/>
    <w:rsid w:val="00072B88"/>
    <w:rsid w:val="00073AE0"/>
    <w:rsid w:val="00076C3F"/>
    <w:rsid w:val="00077EE9"/>
    <w:rsid w:val="00084106"/>
    <w:rsid w:val="000A3F0A"/>
    <w:rsid w:val="000A7D06"/>
    <w:rsid w:val="000B7B20"/>
    <w:rsid w:val="000C33F4"/>
    <w:rsid w:val="000C7D9C"/>
    <w:rsid w:val="000D477F"/>
    <w:rsid w:val="000D7072"/>
    <w:rsid w:val="000E1478"/>
    <w:rsid w:val="000E4AD6"/>
    <w:rsid w:val="000F5B19"/>
    <w:rsid w:val="00101D99"/>
    <w:rsid w:val="0010206B"/>
    <w:rsid w:val="001030BF"/>
    <w:rsid w:val="00105CE0"/>
    <w:rsid w:val="0011086B"/>
    <w:rsid w:val="00112611"/>
    <w:rsid w:val="00141736"/>
    <w:rsid w:val="00147A40"/>
    <w:rsid w:val="00154C66"/>
    <w:rsid w:val="00162B08"/>
    <w:rsid w:val="0017524A"/>
    <w:rsid w:val="00187A95"/>
    <w:rsid w:val="0019494E"/>
    <w:rsid w:val="00195989"/>
    <w:rsid w:val="001B6D7B"/>
    <w:rsid w:val="001C3717"/>
    <w:rsid w:val="001D1BE3"/>
    <w:rsid w:val="001D20E5"/>
    <w:rsid w:val="001E24F8"/>
    <w:rsid w:val="001E3FFD"/>
    <w:rsid w:val="001E5DD1"/>
    <w:rsid w:val="001E6DD1"/>
    <w:rsid w:val="001E703D"/>
    <w:rsid w:val="001F4092"/>
    <w:rsid w:val="001F43B9"/>
    <w:rsid w:val="002066B9"/>
    <w:rsid w:val="00211740"/>
    <w:rsid w:val="00212321"/>
    <w:rsid w:val="00216C1A"/>
    <w:rsid w:val="00224B76"/>
    <w:rsid w:val="002259D4"/>
    <w:rsid w:val="00225FF2"/>
    <w:rsid w:val="00237BBF"/>
    <w:rsid w:val="00255EA9"/>
    <w:rsid w:val="0026340E"/>
    <w:rsid w:val="00263D06"/>
    <w:rsid w:val="002761D2"/>
    <w:rsid w:val="002812C2"/>
    <w:rsid w:val="00284506"/>
    <w:rsid w:val="002A2BC1"/>
    <w:rsid w:val="002A53A2"/>
    <w:rsid w:val="002B374B"/>
    <w:rsid w:val="002C19CD"/>
    <w:rsid w:val="002C2FA5"/>
    <w:rsid w:val="002C6795"/>
    <w:rsid w:val="002D318D"/>
    <w:rsid w:val="002E2D2A"/>
    <w:rsid w:val="002E340D"/>
    <w:rsid w:val="003018A6"/>
    <w:rsid w:val="00304658"/>
    <w:rsid w:val="003050BC"/>
    <w:rsid w:val="00310C25"/>
    <w:rsid w:val="0031512F"/>
    <w:rsid w:val="003273F0"/>
    <w:rsid w:val="003328F1"/>
    <w:rsid w:val="00332BC6"/>
    <w:rsid w:val="003337E7"/>
    <w:rsid w:val="003434EF"/>
    <w:rsid w:val="0034509E"/>
    <w:rsid w:val="003469CE"/>
    <w:rsid w:val="0035061F"/>
    <w:rsid w:val="00352239"/>
    <w:rsid w:val="00360468"/>
    <w:rsid w:val="0036424F"/>
    <w:rsid w:val="00366CA9"/>
    <w:rsid w:val="00370A9B"/>
    <w:rsid w:val="0037657A"/>
    <w:rsid w:val="00386CD6"/>
    <w:rsid w:val="00391BA6"/>
    <w:rsid w:val="00397124"/>
    <w:rsid w:val="003977FB"/>
    <w:rsid w:val="003A3AFF"/>
    <w:rsid w:val="003A72B7"/>
    <w:rsid w:val="003B5195"/>
    <w:rsid w:val="003B7582"/>
    <w:rsid w:val="003C76B4"/>
    <w:rsid w:val="003D1966"/>
    <w:rsid w:val="003D1B4B"/>
    <w:rsid w:val="003E15F3"/>
    <w:rsid w:val="00403703"/>
    <w:rsid w:val="00405514"/>
    <w:rsid w:val="00411523"/>
    <w:rsid w:val="00412069"/>
    <w:rsid w:val="00417845"/>
    <w:rsid w:val="00420C20"/>
    <w:rsid w:val="00422007"/>
    <w:rsid w:val="00424875"/>
    <w:rsid w:val="0042765D"/>
    <w:rsid w:val="004351DE"/>
    <w:rsid w:val="00454B06"/>
    <w:rsid w:val="004653F4"/>
    <w:rsid w:val="004704A2"/>
    <w:rsid w:val="00471B4F"/>
    <w:rsid w:val="004A4979"/>
    <w:rsid w:val="004A6D0F"/>
    <w:rsid w:val="004B1E3F"/>
    <w:rsid w:val="004B4113"/>
    <w:rsid w:val="004B56EA"/>
    <w:rsid w:val="004C3230"/>
    <w:rsid w:val="004C7A1C"/>
    <w:rsid w:val="004D2F1A"/>
    <w:rsid w:val="004E6AA7"/>
    <w:rsid w:val="004F41F9"/>
    <w:rsid w:val="00500401"/>
    <w:rsid w:val="00503796"/>
    <w:rsid w:val="0050777E"/>
    <w:rsid w:val="005079B6"/>
    <w:rsid w:val="00507B88"/>
    <w:rsid w:val="005139E4"/>
    <w:rsid w:val="00522ABB"/>
    <w:rsid w:val="00526A2D"/>
    <w:rsid w:val="005307FA"/>
    <w:rsid w:val="00530AF8"/>
    <w:rsid w:val="00535DF2"/>
    <w:rsid w:val="00553219"/>
    <w:rsid w:val="0056398B"/>
    <w:rsid w:val="005648B1"/>
    <w:rsid w:val="00573998"/>
    <w:rsid w:val="005A40BF"/>
    <w:rsid w:val="005B0419"/>
    <w:rsid w:val="005D0920"/>
    <w:rsid w:val="005D275B"/>
    <w:rsid w:val="005D75D4"/>
    <w:rsid w:val="005D7EA8"/>
    <w:rsid w:val="005F1D86"/>
    <w:rsid w:val="005F395E"/>
    <w:rsid w:val="006004C9"/>
    <w:rsid w:val="006115F7"/>
    <w:rsid w:val="00611A29"/>
    <w:rsid w:val="00612787"/>
    <w:rsid w:val="00620FF7"/>
    <w:rsid w:val="00631301"/>
    <w:rsid w:val="006353A0"/>
    <w:rsid w:val="0064598D"/>
    <w:rsid w:val="00645FDF"/>
    <w:rsid w:val="0065578F"/>
    <w:rsid w:val="00657B03"/>
    <w:rsid w:val="006603C4"/>
    <w:rsid w:val="00660E95"/>
    <w:rsid w:val="00662626"/>
    <w:rsid w:val="00672085"/>
    <w:rsid w:val="00675979"/>
    <w:rsid w:val="006814CB"/>
    <w:rsid w:val="006825DD"/>
    <w:rsid w:val="006838DE"/>
    <w:rsid w:val="00684A9C"/>
    <w:rsid w:val="00686EBD"/>
    <w:rsid w:val="006914EA"/>
    <w:rsid w:val="006926C9"/>
    <w:rsid w:val="00693F3D"/>
    <w:rsid w:val="006A6CB4"/>
    <w:rsid w:val="006A757D"/>
    <w:rsid w:val="006B1ADE"/>
    <w:rsid w:val="006B34AA"/>
    <w:rsid w:val="006B4C36"/>
    <w:rsid w:val="006C3729"/>
    <w:rsid w:val="006C554B"/>
    <w:rsid w:val="006D19C4"/>
    <w:rsid w:val="006F5DF0"/>
    <w:rsid w:val="007070A6"/>
    <w:rsid w:val="007210BD"/>
    <w:rsid w:val="00724D2C"/>
    <w:rsid w:val="00733A10"/>
    <w:rsid w:val="007369D0"/>
    <w:rsid w:val="007373FF"/>
    <w:rsid w:val="00740CC8"/>
    <w:rsid w:val="00741687"/>
    <w:rsid w:val="00746B0C"/>
    <w:rsid w:val="00752A93"/>
    <w:rsid w:val="00765AA6"/>
    <w:rsid w:val="00781189"/>
    <w:rsid w:val="007A09D9"/>
    <w:rsid w:val="007A1C95"/>
    <w:rsid w:val="007B24FF"/>
    <w:rsid w:val="007B2E86"/>
    <w:rsid w:val="007B395F"/>
    <w:rsid w:val="007C2703"/>
    <w:rsid w:val="007C3F92"/>
    <w:rsid w:val="007D36DB"/>
    <w:rsid w:val="007E07CA"/>
    <w:rsid w:val="007E282F"/>
    <w:rsid w:val="007E7092"/>
    <w:rsid w:val="007F08DC"/>
    <w:rsid w:val="00806A32"/>
    <w:rsid w:val="00807497"/>
    <w:rsid w:val="00807E22"/>
    <w:rsid w:val="008254D5"/>
    <w:rsid w:val="00825B4A"/>
    <w:rsid w:val="00831357"/>
    <w:rsid w:val="00832D6C"/>
    <w:rsid w:val="00836F5F"/>
    <w:rsid w:val="0084290D"/>
    <w:rsid w:val="00847286"/>
    <w:rsid w:val="008548AA"/>
    <w:rsid w:val="00855489"/>
    <w:rsid w:val="00860615"/>
    <w:rsid w:val="008740B5"/>
    <w:rsid w:val="00882A8A"/>
    <w:rsid w:val="0088363A"/>
    <w:rsid w:val="008850E7"/>
    <w:rsid w:val="00893C52"/>
    <w:rsid w:val="008A6D75"/>
    <w:rsid w:val="008A76BE"/>
    <w:rsid w:val="008C50B0"/>
    <w:rsid w:val="008C6341"/>
    <w:rsid w:val="008C7691"/>
    <w:rsid w:val="008D3E7D"/>
    <w:rsid w:val="008D488F"/>
    <w:rsid w:val="008D5FC7"/>
    <w:rsid w:val="008E623D"/>
    <w:rsid w:val="0090262E"/>
    <w:rsid w:val="00904A30"/>
    <w:rsid w:val="00907D16"/>
    <w:rsid w:val="00911AD6"/>
    <w:rsid w:val="009247CF"/>
    <w:rsid w:val="009268EF"/>
    <w:rsid w:val="00943A44"/>
    <w:rsid w:val="0094412E"/>
    <w:rsid w:val="00947496"/>
    <w:rsid w:val="00951D1E"/>
    <w:rsid w:val="00962675"/>
    <w:rsid w:val="00970879"/>
    <w:rsid w:val="0097195B"/>
    <w:rsid w:val="00976CAA"/>
    <w:rsid w:val="00977087"/>
    <w:rsid w:val="009964E9"/>
    <w:rsid w:val="009A40B1"/>
    <w:rsid w:val="009A58A6"/>
    <w:rsid w:val="009A7665"/>
    <w:rsid w:val="009A7B79"/>
    <w:rsid w:val="009B43E0"/>
    <w:rsid w:val="009C063A"/>
    <w:rsid w:val="009C3936"/>
    <w:rsid w:val="009D150C"/>
    <w:rsid w:val="009D23D6"/>
    <w:rsid w:val="009D4B3F"/>
    <w:rsid w:val="009E0CA5"/>
    <w:rsid w:val="009E6316"/>
    <w:rsid w:val="009F14C8"/>
    <w:rsid w:val="009F7363"/>
    <w:rsid w:val="009F7C0B"/>
    <w:rsid w:val="00A00542"/>
    <w:rsid w:val="00A014F1"/>
    <w:rsid w:val="00A02C2D"/>
    <w:rsid w:val="00A06388"/>
    <w:rsid w:val="00A07F0D"/>
    <w:rsid w:val="00A226CD"/>
    <w:rsid w:val="00A30640"/>
    <w:rsid w:val="00A30A32"/>
    <w:rsid w:val="00A34827"/>
    <w:rsid w:val="00A37421"/>
    <w:rsid w:val="00A42B3F"/>
    <w:rsid w:val="00A441D8"/>
    <w:rsid w:val="00A45127"/>
    <w:rsid w:val="00A46D9C"/>
    <w:rsid w:val="00A64A61"/>
    <w:rsid w:val="00A757AB"/>
    <w:rsid w:val="00A75982"/>
    <w:rsid w:val="00A7764B"/>
    <w:rsid w:val="00A82CBF"/>
    <w:rsid w:val="00A84B4D"/>
    <w:rsid w:val="00A90E14"/>
    <w:rsid w:val="00A948E2"/>
    <w:rsid w:val="00A94C76"/>
    <w:rsid w:val="00AA32CB"/>
    <w:rsid w:val="00AA6EA5"/>
    <w:rsid w:val="00AE199C"/>
    <w:rsid w:val="00AF7217"/>
    <w:rsid w:val="00B017E7"/>
    <w:rsid w:val="00B021A0"/>
    <w:rsid w:val="00B0340B"/>
    <w:rsid w:val="00B05459"/>
    <w:rsid w:val="00B20714"/>
    <w:rsid w:val="00B218B0"/>
    <w:rsid w:val="00B2280A"/>
    <w:rsid w:val="00B22E44"/>
    <w:rsid w:val="00B24B3D"/>
    <w:rsid w:val="00B27825"/>
    <w:rsid w:val="00B41027"/>
    <w:rsid w:val="00B42F2B"/>
    <w:rsid w:val="00B512C2"/>
    <w:rsid w:val="00B527C6"/>
    <w:rsid w:val="00B57939"/>
    <w:rsid w:val="00B62B5B"/>
    <w:rsid w:val="00B738AE"/>
    <w:rsid w:val="00B7548F"/>
    <w:rsid w:val="00B763A5"/>
    <w:rsid w:val="00B83259"/>
    <w:rsid w:val="00BA2782"/>
    <w:rsid w:val="00BB629C"/>
    <w:rsid w:val="00BD1C7A"/>
    <w:rsid w:val="00BD3D0A"/>
    <w:rsid w:val="00BE27F2"/>
    <w:rsid w:val="00BE52A5"/>
    <w:rsid w:val="00BE7AF9"/>
    <w:rsid w:val="00BF1235"/>
    <w:rsid w:val="00BF3C9C"/>
    <w:rsid w:val="00C05615"/>
    <w:rsid w:val="00C134D6"/>
    <w:rsid w:val="00C142F1"/>
    <w:rsid w:val="00C3256D"/>
    <w:rsid w:val="00C32B50"/>
    <w:rsid w:val="00C3318F"/>
    <w:rsid w:val="00C34E93"/>
    <w:rsid w:val="00C46770"/>
    <w:rsid w:val="00C477C4"/>
    <w:rsid w:val="00C5313A"/>
    <w:rsid w:val="00C5592E"/>
    <w:rsid w:val="00C626B5"/>
    <w:rsid w:val="00C643C2"/>
    <w:rsid w:val="00C767D8"/>
    <w:rsid w:val="00C777DC"/>
    <w:rsid w:val="00C83590"/>
    <w:rsid w:val="00C836F9"/>
    <w:rsid w:val="00C9173A"/>
    <w:rsid w:val="00C95108"/>
    <w:rsid w:val="00C95DC6"/>
    <w:rsid w:val="00C96855"/>
    <w:rsid w:val="00CA43C9"/>
    <w:rsid w:val="00CB0578"/>
    <w:rsid w:val="00CB2B8C"/>
    <w:rsid w:val="00CB67BD"/>
    <w:rsid w:val="00CC2EBF"/>
    <w:rsid w:val="00CC6A6D"/>
    <w:rsid w:val="00CD4A32"/>
    <w:rsid w:val="00CD4CE8"/>
    <w:rsid w:val="00CD59B5"/>
    <w:rsid w:val="00CF14EA"/>
    <w:rsid w:val="00CF3D3D"/>
    <w:rsid w:val="00CF7680"/>
    <w:rsid w:val="00CF7B12"/>
    <w:rsid w:val="00D1627F"/>
    <w:rsid w:val="00D17207"/>
    <w:rsid w:val="00D2097A"/>
    <w:rsid w:val="00D3159D"/>
    <w:rsid w:val="00D3162B"/>
    <w:rsid w:val="00D33142"/>
    <w:rsid w:val="00D410C0"/>
    <w:rsid w:val="00D412F6"/>
    <w:rsid w:val="00D524BF"/>
    <w:rsid w:val="00D77EE3"/>
    <w:rsid w:val="00D811DC"/>
    <w:rsid w:val="00D90C08"/>
    <w:rsid w:val="00DA3534"/>
    <w:rsid w:val="00DC2EEB"/>
    <w:rsid w:val="00DC36F2"/>
    <w:rsid w:val="00DC738A"/>
    <w:rsid w:val="00DD4F10"/>
    <w:rsid w:val="00DD5F7D"/>
    <w:rsid w:val="00DD706D"/>
    <w:rsid w:val="00DE71A6"/>
    <w:rsid w:val="00DF50DD"/>
    <w:rsid w:val="00DF7C37"/>
    <w:rsid w:val="00E026DD"/>
    <w:rsid w:val="00E169C4"/>
    <w:rsid w:val="00E24ED2"/>
    <w:rsid w:val="00E25123"/>
    <w:rsid w:val="00E30E5B"/>
    <w:rsid w:val="00E3772C"/>
    <w:rsid w:val="00E46988"/>
    <w:rsid w:val="00E67693"/>
    <w:rsid w:val="00E712CC"/>
    <w:rsid w:val="00E7458E"/>
    <w:rsid w:val="00E86696"/>
    <w:rsid w:val="00E87AA8"/>
    <w:rsid w:val="00EA1945"/>
    <w:rsid w:val="00EA2CB6"/>
    <w:rsid w:val="00EA6527"/>
    <w:rsid w:val="00EB2C5D"/>
    <w:rsid w:val="00EC0F76"/>
    <w:rsid w:val="00EC5DEE"/>
    <w:rsid w:val="00EC6E6F"/>
    <w:rsid w:val="00ED12A4"/>
    <w:rsid w:val="00ED1EF0"/>
    <w:rsid w:val="00ED5CB7"/>
    <w:rsid w:val="00EE04E5"/>
    <w:rsid w:val="00EE34FE"/>
    <w:rsid w:val="00EE3CC4"/>
    <w:rsid w:val="00EF054E"/>
    <w:rsid w:val="00F06EF0"/>
    <w:rsid w:val="00F228A5"/>
    <w:rsid w:val="00F24D21"/>
    <w:rsid w:val="00F2624D"/>
    <w:rsid w:val="00F33210"/>
    <w:rsid w:val="00F36421"/>
    <w:rsid w:val="00F63E42"/>
    <w:rsid w:val="00F75EED"/>
    <w:rsid w:val="00F84E0A"/>
    <w:rsid w:val="00F961C9"/>
    <w:rsid w:val="00FC1D5F"/>
    <w:rsid w:val="00FC2065"/>
    <w:rsid w:val="00FD4170"/>
    <w:rsid w:val="00FE170B"/>
    <w:rsid w:val="00FF7196"/>
    <w:rsid w:val="5EEC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F2851"/>
  <w15:chartTrackingRefBased/>
  <w15:docId w15:val="{579D3139-BCFA-4D96-A88E-8DA7B09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A58A6"/>
    <w:pPr>
      <w:spacing w:after="120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D1C7A"/>
    <w:pPr>
      <w:keepNext/>
      <w:keepLines/>
      <w:spacing w:before="120"/>
      <w:outlineLvl w:val="0"/>
    </w:pPr>
    <w:rPr>
      <w:rFonts w:eastAsiaTheme="majorEastAsia" w:cs="Times New Roman"/>
      <w:b/>
      <w:color w:val="000000" w:themeColor="text1"/>
      <w:sz w:val="28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7B79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06A32"/>
    <w:rPr>
      <w:color w:val="808080"/>
    </w:rPr>
  </w:style>
  <w:style w:type="paragraph" w:styleId="Listenabsatz">
    <w:name w:val="List Paragraph"/>
    <w:basedOn w:val="Standard"/>
    <w:uiPriority w:val="34"/>
    <w:qFormat/>
    <w:rsid w:val="00B62B5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76C3F"/>
    <w:rPr>
      <w:color w:val="0563C1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B24B3D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31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882A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82A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82A8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82A8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82A8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2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2A8A"/>
    <w:rPr>
      <w:rFonts w:ascii="Segoe UI" w:hAnsi="Segoe UI" w:cs="Segoe UI"/>
      <w:sz w:val="18"/>
      <w:szCs w:val="18"/>
    </w:rPr>
  </w:style>
  <w:style w:type="table" w:styleId="EinfacheTabelle1">
    <w:name w:val="Plain Table 1"/>
    <w:basedOn w:val="NormaleTabelle"/>
    <w:uiPriority w:val="41"/>
    <w:rsid w:val="00237B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BD1C7A"/>
    <w:rPr>
      <w:rFonts w:ascii="Times New Roman" w:eastAsiaTheme="majorEastAsia" w:hAnsi="Times New Roman" w:cs="Times New Roman"/>
      <w:b/>
      <w:color w:val="000000" w:themeColor="text1"/>
      <w:sz w:val="28"/>
      <w:szCs w:val="32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9598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9598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95989"/>
    <w:rPr>
      <w:vertAlign w:val="superscript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318D"/>
    <w:pPr>
      <w:pBdr>
        <w:top w:val="dotted" w:sz="4" w:space="10" w:color="000000" w:themeColor="text1"/>
        <w:bottom w:val="dotted" w:sz="4" w:space="10" w:color="000000" w:themeColor="text1"/>
      </w:pBdr>
      <w:spacing w:before="120"/>
      <w:ind w:left="864" w:right="864"/>
    </w:pPr>
    <w:rPr>
      <w:rFonts w:cs="Times New Roman"/>
      <w:b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318D"/>
    <w:rPr>
      <w:rFonts w:ascii="Times New Roman" w:hAnsi="Times New Roman" w:cs="Times New Roman"/>
      <w:b/>
      <w:iCs/>
      <w:color w:val="000000" w:themeColor="text1"/>
    </w:rPr>
  </w:style>
  <w:style w:type="character" w:customStyle="1" w:styleId="UnresolvedMention2">
    <w:name w:val="Unresolved Mention2"/>
    <w:basedOn w:val="Absatz-Standardschriftart"/>
    <w:uiPriority w:val="99"/>
    <w:semiHidden/>
    <w:unhideWhenUsed/>
    <w:rsid w:val="001030BF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7B79"/>
    <w:rPr>
      <w:rFonts w:ascii="Times New Roman" w:eastAsiaTheme="majorEastAsia" w:hAnsi="Times New Roman" w:cstheme="majorBidi"/>
      <w:b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CF3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F3D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F3D3D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BD1C7A"/>
    <w:rPr>
      <w:b/>
      <w:bCs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0A3F0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A3F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371B6-CDE7-4C1C-89BA-C50D6924C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742</Words>
  <Characters>4236</Characters>
  <Application>Microsoft Office Word</Application>
  <DocSecurity>0</DocSecurity>
  <Lines>35</Lines>
  <Paragraphs>9</Paragraphs>
  <ScaleCrop>false</ScaleCrop>
  <Company>University of Illinois</Company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Reif, Julian</dc:creator>
  <cp:keywords/>
  <dc:description/>
  <cp:lastModifiedBy>Ivo Steimanis</cp:lastModifiedBy>
  <cp:revision>8</cp:revision>
  <cp:lastPrinted>2021-08-31T08:53:00Z</cp:lastPrinted>
  <dcterms:created xsi:type="dcterms:W3CDTF">2023-05-26T17:43:00Z</dcterms:created>
  <dcterms:modified xsi:type="dcterms:W3CDTF">2023-06-06T09:14:00Z</dcterms:modified>
</cp:coreProperties>
</file>