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5573575"/>
        <w:docPartObj>
          <w:docPartGallery w:val="Cover Pages"/>
          <w:docPartUnique/>
        </w:docPartObj>
      </w:sdtPr>
      <w:sdtContent>
        <w:p w14:paraId="5DCEDFDE" w14:textId="786D5697" w:rsidR="00060C3E" w:rsidRDefault="00060C3E">
          <w:r>
            <w:rPr>
              <w:noProof/>
            </w:rPr>
            <mc:AlternateContent>
              <mc:Choice Requires="wpg">
                <w:drawing>
                  <wp:anchor distT="0" distB="0" distL="114300" distR="114300" simplePos="0" relativeHeight="251659264" behindDoc="1" locked="0" layoutInCell="1" allowOverlap="1" wp14:anchorId="646F3138" wp14:editId="18C02EED">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6"/>
                                      <w:szCs w:val="36"/>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4C859E5" w14:textId="3CBD7BA6" w:rsidR="00060C3E" w:rsidRPr="00060C3E" w:rsidRDefault="00060C3E">
                                      <w:pPr>
                                        <w:pStyle w:val="Sinespaciado"/>
                                        <w:spacing w:before="120"/>
                                        <w:jc w:val="center"/>
                                        <w:rPr>
                                          <w:color w:val="FFFFFF" w:themeColor="background1"/>
                                          <w:sz w:val="36"/>
                                          <w:szCs w:val="36"/>
                                        </w:rPr>
                                      </w:pPr>
                                      <w:r w:rsidRPr="00060C3E">
                                        <w:rPr>
                                          <w:color w:val="FFFFFF" w:themeColor="background1"/>
                                          <w:sz w:val="36"/>
                                          <w:szCs w:val="36"/>
                                        </w:rPr>
                                        <w:t>Montelongo Martinez Laura Ivon</w:t>
                                      </w:r>
                                      <w:r>
                                        <w:rPr>
                                          <w:color w:val="FFFFFF" w:themeColor="background1"/>
                                          <w:sz w:val="36"/>
                                          <w:szCs w:val="36"/>
                                        </w:rPr>
                                        <w:t xml:space="preserve"> - 177291</w:t>
                                      </w:r>
                                    </w:p>
                                  </w:sdtContent>
                                </w:sdt>
                                <w:p w14:paraId="552D735E" w14:textId="7947CCE6" w:rsidR="00060C3E" w:rsidRPr="00B77FF4" w:rsidRDefault="00060C3E">
                                  <w:pPr>
                                    <w:pStyle w:val="Sinespaciado"/>
                                    <w:spacing w:before="120"/>
                                    <w:jc w:val="center"/>
                                    <w:rPr>
                                      <w:b/>
                                      <w:bCs/>
                                      <w:color w:val="FFFFFF" w:themeColor="background1"/>
                                      <w:sz w:val="32"/>
                                      <w:szCs w:val="32"/>
                                      <w:u w:val="single"/>
                                    </w:rPr>
                                  </w:pPr>
                                  <w:sdt>
                                    <w:sdtPr>
                                      <w:rPr>
                                        <w:b/>
                                        <w:bCs/>
                                        <w:caps/>
                                        <w:color w:val="FFFFFF" w:themeColor="background1"/>
                                        <w:sz w:val="32"/>
                                        <w:szCs w:val="32"/>
                                        <w:u w:val="single"/>
                                      </w:rPr>
                                      <w:alias w:val="Compañía"/>
                                      <w:tag w:val=""/>
                                      <w:id w:val="1618182777"/>
                                      <w:dataBinding w:prefixMappings="xmlns:ns0='http://schemas.openxmlformats.org/officeDocument/2006/extended-properties' " w:xpath="/ns0:Properties[1]/ns0:Company[1]" w:storeItemID="{6668398D-A668-4E3E-A5EB-62B293D839F1}"/>
                                      <w:text/>
                                    </w:sdtPr>
                                    <w:sdtContent>
                                      <w:r w:rsidR="00B77FF4" w:rsidRPr="00B77FF4">
                                        <w:rPr>
                                          <w:b/>
                                          <w:bCs/>
                                          <w:caps/>
                                          <w:color w:val="FFFFFF" w:themeColor="background1"/>
                                          <w:sz w:val="32"/>
                                          <w:szCs w:val="32"/>
                                          <w:u w:val="single"/>
                                        </w:rPr>
                                        <w:t xml:space="preserve">cNO V: </w:t>
                                      </w:r>
                                      <w:r w:rsidR="00B77FF4" w:rsidRPr="00B77FF4">
                                        <w:rPr>
                                          <w:b/>
                                          <w:bCs/>
                                          <w:color w:val="FFFFFF" w:themeColor="background1"/>
                                          <w:sz w:val="32"/>
                                          <w:szCs w:val="32"/>
                                          <w:u w:val="single"/>
                                        </w:rPr>
                                        <w:t xml:space="preserve">Seguridad Informática  </w:t>
                                      </w:r>
                                    </w:sdtContent>
                                  </w:sdt>
                                  <w:r w:rsidRPr="00B77FF4">
                                    <w:rPr>
                                      <w:b/>
                                      <w:bCs/>
                                      <w:color w:val="FFFFFF" w:themeColor="background1"/>
                                      <w:sz w:val="32"/>
                                      <w:szCs w:val="32"/>
                                      <w:u w:val="single"/>
                                      <w:lang w:val="es-ES"/>
                                    </w:rPr>
                                    <w:t>  </w:t>
                                  </w:r>
                                  <w:sdt>
                                    <w:sdtPr>
                                      <w:rPr>
                                        <w:b/>
                                        <w:bCs/>
                                        <w:color w:val="FFFFFF" w:themeColor="background1"/>
                                        <w:sz w:val="32"/>
                                        <w:szCs w:val="32"/>
                                        <w:u w:val="single"/>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Pr="00B77FF4">
                                        <w:rPr>
                                          <w:b/>
                                          <w:bCs/>
                                          <w:color w:val="FFFFFF" w:themeColor="background1"/>
                                          <w:sz w:val="32"/>
                                          <w:szCs w:val="32"/>
                                          <w:u w:val="single"/>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9013A2" w14:textId="08F5C0E4" w:rsidR="00060C3E" w:rsidRPr="00B77FF4" w:rsidRDefault="00060C3E">
                                  <w:pPr>
                                    <w:pStyle w:val="Sinespaciado"/>
                                    <w:jc w:val="center"/>
                                    <w:rPr>
                                      <w:rFonts w:asciiTheme="majorHAnsi" w:eastAsiaTheme="majorEastAsia" w:hAnsiTheme="majorHAnsi" w:cstheme="majorBidi"/>
                                      <w:b/>
                                      <w:bCs/>
                                      <w:caps/>
                                      <w:color w:val="156082" w:themeColor="accent1"/>
                                      <w:sz w:val="72"/>
                                      <w:szCs w:val="72"/>
                                    </w:rPr>
                                  </w:pPr>
                                  <w:sdt>
                                    <w:sdtPr>
                                      <w:rPr>
                                        <w:rFonts w:asciiTheme="majorHAnsi" w:eastAsiaTheme="majorEastAsia" w:hAnsiTheme="majorHAnsi" w:cstheme="majorBidi"/>
                                        <w:b/>
                                        <w:bCs/>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r w:rsidRPr="00B77FF4">
                                        <w:rPr>
                                          <w:rFonts w:asciiTheme="majorHAnsi" w:eastAsiaTheme="majorEastAsia" w:hAnsiTheme="majorHAnsi" w:cstheme="majorBidi"/>
                                          <w:b/>
                                          <w:bCs/>
                                          <w:caps/>
                                          <w:color w:val="156082" w:themeColor="accent1"/>
                                          <w:sz w:val="72"/>
                                          <w:szCs w:val="72"/>
                                        </w:rPr>
                                        <w:t xml:space="preserve">PR2: </w:t>
                                      </w:r>
                                      <w:r w:rsidRPr="00B77FF4">
                                        <w:rPr>
                                          <w:rFonts w:asciiTheme="majorHAnsi" w:eastAsiaTheme="majorEastAsia" w:hAnsiTheme="majorHAnsi" w:cstheme="majorBidi"/>
                                          <w:b/>
                                          <w:bCs/>
                                          <w:color w:val="156082" w:themeColor="accent1"/>
                                          <w:sz w:val="72"/>
                                          <w:szCs w:val="72"/>
                                        </w:rPr>
                                        <w:t>El eslabón más débil</w:t>
                                      </w:r>
                                    </w:sdtContent>
                                  </w:sdt>
                                  <w:r w:rsidRPr="00B77FF4">
                                    <w:rPr>
                                      <w:rFonts w:asciiTheme="majorHAnsi" w:eastAsiaTheme="majorEastAsia" w:hAnsiTheme="majorHAnsi" w:cstheme="majorBidi"/>
                                      <w:b/>
                                      <w:bCs/>
                                      <w:caps/>
                                      <w:color w:val="156082" w:themeColor="accent1"/>
                                      <w:sz w:val="72"/>
                                      <w:szCs w:val="72"/>
                                    </w:rPr>
                                    <w:t xml:space="preserve">: </w:t>
                                  </w:r>
                                  <w:r w:rsidRPr="00B77FF4">
                                    <w:rPr>
                                      <w:rFonts w:asciiTheme="majorHAnsi" w:eastAsiaTheme="majorEastAsia" w:hAnsiTheme="majorHAnsi" w:cstheme="majorBidi"/>
                                      <w:b/>
                                      <w:bCs/>
                                      <w:color w:val="156082" w:themeColor="accent1"/>
                                      <w:sz w:val="72"/>
                                      <w:szCs w:val="72"/>
                                    </w:rPr>
                                    <w:t>diseño ético de una campaña de ingeniería social</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46F3138"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sz w:val="36"/>
                                <w:szCs w:val="36"/>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4C859E5" w14:textId="3CBD7BA6" w:rsidR="00060C3E" w:rsidRPr="00060C3E" w:rsidRDefault="00060C3E">
                                <w:pPr>
                                  <w:pStyle w:val="Sinespaciado"/>
                                  <w:spacing w:before="120"/>
                                  <w:jc w:val="center"/>
                                  <w:rPr>
                                    <w:color w:val="FFFFFF" w:themeColor="background1"/>
                                    <w:sz w:val="36"/>
                                    <w:szCs w:val="36"/>
                                  </w:rPr>
                                </w:pPr>
                                <w:r w:rsidRPr="00060C3E">
                                  <w:rPr>
                                    <w:color w:val="FFFFFF" w:themeColor="background1"/>
                                    <w:sz w:val="36"/>
                                    <w:szCs w:val="36"/>
                                  </w:rPr>
                                  <w:t>Montelongo Martinez Laura Ivon</w:t>
                                </w:r>
                                <w:r>
                                  <w:rPr>
                                    <w:color w:val="FFFFFF" w:themeColor="background1"/>
                                    <w:sz w:val="36"/>
                                    <w:szCs w:val="36"/>
                                  </w:rPr>
                                  <w:t xml:space="preserve"> - 177291</w:t>
                                </w:r>
                              </w:p>
                            </w:sdtContent>
                          </w:sdt>
                          <w:p w14:paraId="552D735E" w14:textId="7947CCE6" w:rsidR="00060C3E" w:rsidRPr="00B77FF4" w:rsidRDefault="00060C3E">
                            <w:pPr>
                              <w:pStyle w:val="Sinespaciado"/>
                              <w:spacing w:before="120"/>
                              <w:jc w:val="center"/>
                              <w:rPr>
                                <w:b/>
                                <w:bCs/>
                                <w:color w:val="FFFFFF" w:themeColor="background1"/>
                                <w:sz w:val="32"/>
                                <w:szCs w:val="32"/>
                                <w:u w:val="single"/>
                              </w:rPr>
                            </w:pPr>
                            <w:sdt>
                              <w:sdtPr>
                                <w:rPr>
                                  <w:b/>
                                  <w:bCs/>
                                  <w:caps/>
                                  <w:color w:val="FFFFFF" w:themeColor="background1"/>
                                  <w:sz w:val="32"/>
                                  <w:szCs w:val="32"/>
                                  <w:u w:val="single"/>
                                </w:rPr>
                                <w:alias w:val="Compañía"/>
                                <w:tag w:val=""/>
                                <w:id w:val="1618182777"/>
                                <w:dataBinding w:prefixMappings="xmlns:ns0='http://schemas.openxmlformats.org/officeDocument/2006/extended-properties' " w:xpath="/ns0:Properties[1]/ns0:Company[1]" w:storeItemID="{6668398D-A668-4E3E-A5EB-62B293D839F1}"/>
                                <w:text/>
                              </w:sdtPr>
                              <w:sdtContent>
                                <w:r w:rsidR="00B77FF4" w:rsidRPr="00B77FF4">
                                  <w:rPr>
                                    <w:b/>
                                    <w:bCs/>
                                    <w:caps/>
                                    <w:color w:val="FFFFFF" w:themeColor="background1"/>
                                    <w:sz w:val="32"/>
                                    <w:szCs w:val="32"/>
                                    <w:u w:val="single"/>
                                  </w:rPr>
                                  <w:t xml:space="preserve">cNO V: </w:t>
                                </w:r>
                                <w:r w:rsidR="00B77FF4" w:rsidRPr="00B77FF4">
                                  <w:rPr>
                                    <w:b/>
                                    <w:bCs/>
                                    <w:color w:val="FFFFFF" w:themeColor="background1"/>
                                    <w:sz w:val="32"/>
                                    <w:szCs w:val="32"/>
                                    <w:u w:val="single"/>
                                  </w:rPr>
                                  <w:t xml:space="preserve">Seguridad Informática  </w:t>
                                </w:r>
                              </w:sdtContent>
                            </w:sdt>
                            <w:r w:rsidRPr="00B77FF4">
                              <w:rPr>
                                <w:b/>
                                <w:bCs/>
                                <w:color w:val="FFFFFF" w:themeColor="background1"/>
                                <w:sz w:val="32"/>
                                <w:szCs w:val="32"/>
                                <w:u w:val="single"/>
                                <w:lang w:val="es-ES"/>
                              </w:rPr>
                              <w:t>  </w:t>
                            </w:r>
                            <w:sdt>
                              <w:sdtPr>
                                <w:rPr>
                                  <w:b/>
                                  <w:bCs/>
                                  <w:color w:val="FFFFFF" w:themeColor="background1"/>
                                  <w:sz w:val="32"/>
                                  <w:szCs w:val="32"/>
                                  <w:u w:val="single"/>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Pr="00B77FF4">
                                  <w:rPr>
                                    <w:b/>
                                    <w:bCs/>
                                    <w:color w:val="FFFFFF" w:themeColor="background1"/>
                                    <w:sz w:val="32"/>
                                    <w:szCs w:val="32"/>
                                    <w:u w:val="single"/>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2F9013A2" w14:textId="08F5C0E4" w:rsidR="00060C3E" w:rsidRPr="00B77FF4" w:rsidRDefault="00060C3E">
                            <w:pPr>
                              <w:pStyle w:val="Sinespaciado"/>
                              <w:jc w:val="center"/>
                              <w:rPr>
                                <w:rFonts w:asciiTheme="majorHAnsi" w:eastAsiaTheme="majorEastAsia" w:hAnsiTheme="majorHAnsi" w:cstheme="majorBidi"/>
                                <w:b/>
                                <w:bCs/>
                                <w:caps/>
                                <w:color w:val="156082" w:themeColor="accent1"/>
                                <w:sz w:val="72"/>
                                <w:szCs w:val="72"/>
                              </w:rPr>
                            </w:pPr>
                            <w:sdt>
                              <w:sdtPr>
                                <w:rPr>
                                  <w:rFonts w:asciiTheme="majorHAnsi" w:eastAsiaTheme="majorEastAsia" w:hAnsiTheme="majorHAnsi" w:cstheme="majorBidi"/>
                                  <w:b/>
                                  <w:bCs/>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r w:rsidRPr="00B77FF4">
                                  <w:rPr>
                                    <w:rFonts w:asciiTheme="majorHAnsi" w:eastAsiaTheme="majorEastAsia" w:hAnsiTheme="majorHAnsi" w:cstheme="majorBidi"/>
                                    <w:b/>
                                    <w:bCs/>
                                    <w:caps/>
                                    <w:color w:val="156082" w:themeColor="accent1"/>
                                    <w:sz w:val="72"/>
                                    <w:szCs w:val="72"/>
                                  </w:rPr>
                                  <w:t xml:space="preserve">PR2: </w:t>
                                </w:r>
                                <w:r w:rsidRPr="00B77FF4">
                                  <w:rPr>
                                    <w:rFonts w:asciiTheme="majorHAnsi" w:eastAsiaTheme="majorEastAsia" w:hAnsiTheme="majorHAnsi" w:cstheme="majorBidi"/>
                                    <w:b/>
                                    <w:bCs/>
                                    <w:color w:val="156082" w:themeColor="accent1"/>
                                    <w:sz w:val="72"/>
                                    <w:szCs w:val="72"/>
                                  </w:rPr>
                                  <w:t>El eslabón más débil</w:t>
                                </w:r>
                              </w:sdtContent>
                            </w:sdt>
                            <w:r w:rsidRPr="00B77FF4">
                              <w:rPr>
                                <w:rFonts w:asciiTheme="majorHAnsi" w:eastAsiaTheme="majorEastAsia" w:hAnsiTheme="majorHAnsi" w:cstheme="majorBidi"/>
                                <w:b/>
                                <w:bCs/>
                                <w:caps/>
                                <w:color w:val="156082" w:themeColor="accent1"/>
                                <w:sz w:val="72"/>
                                <w:szCs w:val="72"/>
                              </w:rPr>
                              <w:t xml:space="preserve">: </w:t>
                            </w:r>
                            <w:r w:rsidRPr="00B77FF4">
                              <w:rPr>
                                <w:rFonts w:asciiTheme="majorHAnsi" w:eastAsiaTheme="majorEastAsia" w:hAnsiTheme="majorHAnsi" w:cstheme="majorBidi"/>
                                <w:b/>
                                <w:bCs/>
                                <w:color w:val="156082" w:themeColor="accent1"/>
                                <w:sz w:val="72"/>
                                <w:szCs w:val="72"/>
                              </w:rPr>
                              <w:t>diseño ético de una campaña de ingeniería social</w:t>
                            </w:r>
                          </w:p>
                        </w:txbxContent>
                      </v:textbox>
                    </v:shape>
                    <w10:wrap anchorx="page" anchory="page"/>
                  </v:group>
                </w:pict>
              </mc:Fallback>
            </mc:AlternateContent>
          </w:r>
        </w:p>
        <w:p w14:paraId="3B81F038" w14:textId="7058B165" w:rsidR="00060C3E" w:rsidRDefault="00060C3E">
          <w:r>
            <w:br w:type="page"/>
          </w:r>
        </w:p>
      </w:sdtContent>
    </w:sdt>
    <w:p w14:paraId="124CC6E6" w14:textId="747B8E1C" w:rsidR="002B6206" w:rsidRPr="00B77FF4" w:rsidRDefault="00B77FF4" w:rsidP="002B6206">
      <w:pPr>
        <w:rPr>
          <w:b/>
          <w:bCs/>
          <w:color w:val="153D63" w:themeColor="text2" w:themeTint="E6"/>
          <w:sz w:val="40"/>
          <w:szCs w:val="40"/>
        </w:rPr>
      </w:pPr>
      <w:r w:rsidRPr="00B77FF4">
        <w:rPr>
          <w:b/>
          <w:bCs/>
          <w:color w:val="153D63" w:themeColor="text2" w:themeTint="E6"/>
          <w:sz w:val="40"/>
          <w:szCs w:val="40"/>
        </w:rPr>
        <w:lastRenderedPageBreak/>
        <w:t>Contenido</w:t>
      </w:r>
    </w:p>
    <w:sdt>
      <w:sdtPr>
        <w:rPr>
          <w:lang w:val="es-ES"/>
        </w:rPr>
        <w:id w:val="184003309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9DEF0CF" w14:textId="20AE93C4" w:rsidR="00B77FF4" w:rsidRDefault="00B77FF4">
          <w:pPr>
            <w:pStyle w:val="TtuloTDC"/>
          </w:pPr>
        </w:p>
        <w:p w14:paraId="11F7289B" w14:textId="28E506B5" w:rsidR="00B77FF4" w:rsidRDefault="00B77FF4">
          <w:pPr>
            <w:pStyle w:val="TDC1"/>
            <w:tabs>
              <w:tab w:val="right" w:leader="dot" w:pos="8828"/>
            </w:tabs>
            <w:rPr>
              <w:noProof/>
            </w:rPr>
          </w:pPr>
          <w:r>
            <w:fldChar w:fldCharType="begin"/>
          </w:r>
          <w:r>
            <w:instrText xml:space="preserve"> TOC \o "1-3" \h \z \u </w:instrText>
          </w:r>
          <w:r>
            <w:fldChar w:fldCharType="separate"/>
          </w:r>
          <w:hyperlink w:anchor="_Toc223716595" w:history="1">
            <w:r w:rsidRPr="004022BD">
              <w:rPr>
                <w:rStyle w:val="Hipervnculo"/>
                <w:b/>
                <w:bCs/>
                <w:noProof/>
              </w:rPr>
              <w:t>Introducción</w:t>
            </w:r>
            <w:r>
              <w:rPr>
                <w:noProof/>
                <w:webHidden/>
              </w:rPr>
              <w:tab/>
            </w:r>
            <w:r>
              <w:rPr>
                <w:noProof/>
                <w:webHidden/>
              </w:rPr>
              <w:fldChar w:fldCharType="begin"/>
            </w:r>
            <w:r>
              <w:rPr>
                <w:noProof/>
                <w:webHidden/>
              </w:rPr>
              <w:instrText xml:space="preserve"> PAGEREF _Toc223716595 \h </w:instrText>
            </w:r>
            <w:r>
              <w:rPr>
                <w:noProof/>
                <w:webHidden/>
              </w:rPr>
            </w:r>
            <w:r>
              <w:rPr>
                <w:noProof/>
                <w:webHidden/>
              </w:rPr>
              <w:fldChar w:fldCharType="separate"/>
            </w:r>
            <w:r>
              <w:rPr>
                <w:noProof/>
                <w:webHidden/>
              </w:rPr>
              <w:t>2</w:t>
            </w:r>
            <w:r>
              <w:rPr>
                <w:noProof/>
                <w:webHidden/>
              </w:rPr>
              <w:fldChar w:fldCharType="end"/>
            </w:r>
          </w:hyperlink>
        </w:p>
        <w:p w14:paraId="51DD885E" w14:textId="10A59D80" w:rsidR="00B77FF4" w:rsidRDefault="00B77FF4">
          <w:pPr>
            <w:pStyle w:val="TDC1"/>
            <w:tabs>
              <w:tab w:val="right" w:leader="dot" w:pos="8828"/>
            </w:tabs>
            <w:rPr>
              <w:noProof/>
            </w:rPr>
          </w:pPr>
          <w:hyperlink w:anchor="_Toc223716596" w:history="1">
            <w:r w:rsidRPr="004022BD">
              <w:rPr>
                <w:rStyle w:val="Hipervnculo"/>
                <w:b/>
                <w:bCs/>
                <w:noProof/>
              </w:rPr>
              <w:t>Fichas Descriptivas Individuales</w:t>
            </w:r>
            <w:r>
              <w:rPr>
                <w:noProof/>
                <w:webHidden/>
              </w:rPr>
              <w:tab/>
            </w:r>
            <w:r>
              <w:rPr>
                <w:noProof/>
                <w:webHidden/>
              </w:rPr>
              <w:fldChar w:fldCharType="begin"/>
            </w:r>
            <w:r>
              <w:rPr>
                <w:noProof/>
                <w:webHidden/>
              </w:rPr>
              <w:instrText xml:space="preserve"> PAGEREF _Toc223716596 \h </w:instrText>
            </w:r>
            <w:r>
              <w:rPr>
                <w:noProof/>
                <w:webHidden/>
              </w:rPr>
            </w:r>
            <w:r>
              <w:rPr>
                <w:noProof/>
                <w:webHidden/>
              </w:rPr>
              <w:fldChar w:fldCharType="separate"/>
            </w:r>
            <w:r>
              <w:rPr>
                <w:noProof/>
                <w:webHidden/>
              </w:rPr>
              <w:t>3</w:t>
            </w:r>
            <w:r>
              <w:rPr>
                <w:noProof/>
                <w:webHidden/>
              </w:rPr>
              <w:fldChar w:fldCharType="end"/>
            </w:r>
          </w:hyperlink>
        </w:p>
        <w:p w14:paraId="3AC5519F" w14:textId="2C99B96C" w:rsidR="00B77FF4" w:rsidRDefault="00B77FF4">
          <w:pPr>
            <w:pStyle w:val="TDC2"/>
            <w:tabs>
              <w:tab w:val="right" w:leader="dot" w:pos="8828"/>
            </w:tabs>
            <w:rPr>
              <w:noProof/>
            </w:rPr>
          </w:pPr>
          <w:hyperlink w:anchor="_Toc223716597" w:history="1">
            <w:r w:rsidRPr="004022BD">
              <w:rPr>
                <w:rStyle w:val="Hipervnculo"/>
                <w:noProof/>
              </w:rPr>
              <w:t>Hoxhunt:</w:t>
            </w:r>
            <w:r>
              <w:rPr>
                <w:noProof/>
                <w:webHidden/>
              </w:rPr>
              <w:tab/>
            </w:r>
            <w:r>
              <w:rPr>
                <w:noProof/>
                <w:webHidden/>
              </w:rPr>
              <w:fldChar w:fldCharType="begin"/>
            </w:r>
            <w:r>
              <w:rPr>
                <w:noProof/>
                <w:webHidden/>
              </w:rPr>
              <w:instrText xml:space="preserve"> PAGEREF _Toc223716597 \h </w:instrText>
            </w:r>
            <w:r>
              <w:rPr>
                <w:noProof/>
                <w:webHidden/>
              </w:rPr>
            </w:r>
            <w:r>
              <w:rPr>
                <w:noProof/>
                <w:webHidden/>
              </w:rPr>
              <w:fldChar w:fldCharType="separate"/>
            </w:r>
            <w:r>
              <w:rPr>
                <w:noProof/>
                <w:webHidden/>
              </w:rPr>
              <w:t>3</w:t>
            </w:r>
            <w:r>
              <w:rPr>
                <w:noProof/>
                <w:webHidden/>
              </w:rPr>
              <w:fldChar w:fldCharType="end"/>
            </w:r>
          </w:hyperlink>
        </w:p>
        <w:p w14:paraId="3ED90193" w14:textId="4C1F7D3F" w:rsidR="00B77FF4" w:rsidRDefault="00B77FF4">
          <w:pPr>
            <w:pStyle w:val="TDC2"/>
            <w:tabs>
              <w:tab w:val="right" w:leader="dot" w:pos="8828"/>
            </w:tabs>
            <w:rPr>
              <w:noProof/>
            </w:rPr>
          </w:pPr>
          <w:hyperlink w:anchor="_Toc223716598" w:history="1">
            <w:r w:rsidRPr="004022BD">
              <w:rPr>
                <w:rStyle w:val="Hipervnculo"/>
                <w:noProof/>
              </w:rPr>
              <w:t>Proofpoint:</w:t>
            </w:r>
            <w:r>
              <w:rPr>
                <w:noProof/>
                <w:webHidden/>
              </w:rPr>
              <w:tab/>
            </w:r>
            <w:r>
              <w:rPr>
                <w:noProof/>
                <w:webHidden/>
              </w:rPr>
              <w:fldChar w:fldCharType="begin"/>
            </w:r>
            <w:r>
              <w:rPr>
                <w:noProof/>
                <w:webHidden/>
              </w:rPr>
              <w:instrText xml:space="preserve"> PAGEREF _Toc223716598 \h </w:instrText>
            </w:r>
            <w:r>
              <w:rPr>
                <w:noProof/>
                <w:webHidden/>
              </w:rPr>
            </w:r>
            <w:r>
              <w:rPr>
                <w:noProof/>
                <w:webHidden/>
              </w:rPr>
              <w:fldChar w:fldCharType="separate"/>
            </w:r>
            <w:r>
              <w:rPr>
                <w:noProof/>
                <w:webHidden/>
              </w:rPr>
              <w:t>3</w:t>
            </w:r>
            <w:r>
              <w:rPr>
                <w:noProof/>
                <w:webHidden/>
              </w:rPr>
              <w:fldChar w:fldCharType="end"/>
            </w:r>
          </w:hyperlink>
        </w:p>
        <w:p w14:paraId="261E42D0" w14:textId="0B36961B" w:rsidR="00B77FF4" w:rsidRPr="00B77FF4" w:rsidRDefault="00B77FF4">
          <w:pPr>
            <w:pStyle w:val="TDC2"/>
            <w:tabs>
              <w:tab w:val="right" w:leader="dot" w:pos="8828"/>
            </w:tabs>
            <w:rPr>
              <w:noProof/>
            </w:rPr>
          </w:pPr>
          <w:hyperlink w:anchor="_Toc223716599" w:history="1">
            <w:r w:rsidRPr="004022BD">
              <w:rPr>
                <w:rStyle w:val="Hipervnculo"/>
                <w:noProof/>
              </w:rPr>
              <w:t>KnowBe4:</w:t>
            </w:r>
            <w:r>
              <w:rPr>
                <w:noProof/>
                <w:webHidden/>
              </w:rPr>
              <w:tab/>
            </w:r>
            <w:r>
              <w:rPr>
                <w:noProof/>
                <w:webHidden/>
              </w:rPr>
              <w:fldChar w:fldCharType="begin"/>
            </w:r>
            <w:r>
              <w:rPr>
                <w:noProof/>
                <w:webHidden/>
              </w:rPr>
              <w:instrText xml:space="preserve"> PAGEREF _Toc223716599 \h </w:instrText>
            </w:r>
            <w:r>
              <w:rPr>
                <w:noProof/>
                <w:webHidden/>
              </w:rPr>
            </w:r>
            <w:r>
              <w:rPr>
                <w:noProof/>
                <w:webHidden/>
              </w:rPr>
              <w:fldChar w:fldCharType="separate"/>
            </w:r>
            <w:r>
              <w:rPr>
                <w:noProof/>
                <w:webHidden/>
              </w:rPr>
              <w:t>4</w:t>
            </w:r>
            <w:r>
              <w:rPr>
                <w:noProof/>
                <w:webHidden/>
              </w:rPr>
              <w:fldChar w:fldCharType="end"/>
            </w:r>
          </w:hyperlink>
        </w:p>
        <w:p w14:paraId="71F5FA4E" w14:textId="6F048381" w:rsidR="00B77FF4" w:rsidRDefault="00B77FF4">
          <w:pPr>
            <w:pStyle w:val="TDC2"/>
            <w:tabs>
              <w:tab w:val="right" w:leader="dot" w:pos="8828"/>
            </w:tabs>
            <w:rPr>
              <w:noProof/>
            </w:rPr>
          </w:pPr>
          <w:hyperlink w:anchor="_Toc223716600" w:history="1">
            <w:r w:rsidRPr="004022BD">
              <w:rPr>
                <w:rStyle w:val="Hipervnculo"/>
                <w:noProof/>
              </w:rPr>
              <w:t>Cofense (anteriormente PhishMe):</w:t>
            </w:r>
            <w:r>
              <w:rPr>
                <w:noProof/>
                <w:webHidden/>
              </w:rPr>
              <w:tab/>
            </w:r>
            <w:r>
              <w:rPr>
                <w:noProof/>
                <w:webHidden/>
              </w:rPr>
              <w:fldChar w:fldCharType="begin"/>
            </w:r>
            <w:r>
              <w:rPr>
                <w:noProof/>
                <w:webHidden/>
              </w:rPr>
              <w:instrText xml:space="preserve"> PAGEREF _Toc223716600 \h </w:instrText>
            </w:r>
            <w:r>
              <w:rPr>
                <w:noProof/>
                <w:webHidden/>
              </w:rPr>
            </w:r>
            <w:r>
              <w:rPr>
                <w:noProof/>
                <w:webHidden/>
              </w:rPr>
              <w:fldChar w:fldCharType="separate"/>
            </w:r>
            <w:r>
              <w:rPr>
                <w:noProof/>
                <w:webHidden/>
              </w:rPr>
              <w:t>5</w:t>
            </w:r>
            <w:r>
              <w:rPr>
                <w:noProof/>
                <w:webHidden/>
              </w:rPr>
              <w:fldChar w:fldCharType="end"/>
            </w:r>
          </w:hyperlink>
        </w:p>
        <w:p w14:paraId="04906CE3" w14:textId="79FC8FFA" w:rsidR="00B77FF4" w:rsidRDefault="00B77FF4">
          <w:pPr>
            <w:pStyle w:val="TDC2"/>
            <w:tabs>
              <w:tab w:val="right" w:leader="dot" w:pos="8828"/>
            </w:tabs>
            <w:rPr>
              <w:noProof/>
            </w:rPr>
          </w:pPr>
          <w:hyperlink w:anchor="_Toc223716601" w:history="1">
            <w:r w:rsidRPr="004022BD">
              <w:rPr>
                <w:rStyle w:val="Hipervnculo"/>
                <w:noProof/>
              </w:rPr>
              <w:t>Phished:</w:t>
            </w:r>
            <w:r>
              <w:rPr>
                <w:noProof/>
                <w:webHidden/>
              </w:rPr>
              <w:tab/>
            </w:r>
            <w:r>
              <w:rPr>
                <w:noProof/>
                <w:webHidden/>
              </w:rPr>
              <w:fldChar w:fldCharType="begin"/>
            </w:r>
            <w:r>
              <w:rPr>
                <w:noProof/>
                <w:webHidden/>
              </w:rPr>
              <w:instrText xml:space="preserve"> PAGEREF _Toc223716601 \h </w:instrText>
            </w:r>
            <w:r>
              <w:rPr>
                <w:noProof/>
                <w:webHidden/>
              </w:rPr>
            </w:r>
            <w:r>
              <w:rPr>
                <w:noProof/>
                <w:webHidden/>
              </w:rPr>
              <w:fldChar w:fldCharType="separate"/>
            </w:r>
            <w:r>
              <w:rPr>
                <w:noProof/>
                <w:webHidden/>
              </w:rPr>
              <w:t>5</w:t>
            </w:r>
            <w:r>
              <w:rPr>
                <w:noProof/>
                <w:webHidden/>
              </w:rPr>
              <w:fldChar w:fldCharType="end"/>
            </w:r>
          </w:hyperlink>
        </w:p>
        <w:p w14:paraId="33ADFF55" w14:textId="68569510" w:rsidR="00B77FF4" w:rsidRDefault="00B77FF4">
          <w:pPr>
            <w:pStyle w:val="TDC2"/>
            <w:tabs>
              <w:tab w:val="right" w:leader="dot" w:pos="8828"/>
            </w:tabs>
            <w:rPr>
              <w:noProof/>
            </w:rPr>
          </w:pPr>
          <w:hyperlink w:anchor="_Toc223716602" w:history="1">
            <w:r w:rsidRPr="004022BD">
              <w:rPr>
                <w:rStyle w:val="Hipervnculo"/>
                <w:noProof/>
              </w:rPr>
              <w:t>NINJIO:</w:t>
            </w:r>
            <w:r>
              <w:rPr>
                <w:noProof/>
                <w:webHidden/>
              </w:rPr>
              <w:tab/>
            </w:r>
            <w:r>
              <w:rPr>
                <w:noProof/>
                <w:webHidden/>
              </w:rPr>
              <w:fldChar w:fldCharType="begin"/>
            </w:r>
            <w:r>
              <w:rPr>
                <w:noProof/>
                <w:webHidden/>
              </w:rPr>
              <w:instrText xml:space="preserve"> PAGEREF _Toc223716602 \h </w:instrText>
            </w:r>
            <w:r>
              <w:rPr>
                <w:noProof/>
                <w:webHidden/>
              </w:rPr>
            </w:r>
            <w:r>
              <w:rPr>
                <w:noProof/>
                <w:webHidden/>
              </w:rPr>
              <w:fldChar w:fldCharType="separate"/>
            </w:r>
            <w:r>
              <w:rPr>
                <w:noProof/>
                <w:webHidden/>
              </w:rPr>
              <w:t>6</w:t>
            </w:r>
            <w:r>
              <w:rPr>
                <w:noProof/>
                <w:webHidden/>
              </w:rPr>
              <w:fldChar w:fldCharType="end"/>
            </w:r>
          </w:hyperlink>
        </w:p>
        <w:p w14:paraId="35292291" w14:textId="3BD99538" w:rsidR="00B77FF4" w:rsidRDefault="00B77FF4">
          <w:pPr>
            <w:pStyle w:val="TDC2"/>
            <w:tabs>
              <w:tab w:val="right" w:leader="dot" w:pos="8828"/>
            </w:tabs>
            <w:rPr>
              <w:noProof/>
            </w:rPr>
          </w:pPr>
          <w:hyperlink w:anchor="_Toc223716603" w:history="1">
            <w:r w:rsidRPr="004022BD">
              <w:rPr>
                <w:rStyle w:val="Hipervnculo"/>
                <w:noProof/>
              </w:rPr>
              <w:t>Mimecast:</w:t>
            </w:r>
            <w:r>
              <w:rPr>
                <w:noProof/>
                <w:webHidden/>
              </w:rPr>
              <w:tab/>
            </w:r>
            <w:r>
              <w:rPr>
                <w:noProof/>
                <w:webHidden/>
              </w:rPr>
              <w:fldChar w:fldCharType="begin"/>
            </w:r>
            <w:r>
              <w:rPr>
                <w:noProof/>
                <w:webHidden/>
              </w:rPr>
              <w:instrText xml:space="preserve"> PAGEREF _Toc223716603 \h </w:instrText>
            </w:r>
            <w:r>
              <w:rPr>
                <w:noProof/>
                <w:webHidden/>
              </w:rPr>
            </w:r>
            <w:r>
              <w:rPr>
                <w:noProof/>
                <w:webHidden/>
              </w:rPr>
              <w:fldChar w:fldCharType="separate"/>
            </w:r>
            <w:r>
              <w:rPr>
                <w:noProof/>
                <w:webHidden/>
              </w:rPr>
              <w:t>6</w:t>
            </w:r>
            <w:r>
              <w:rPr>
                <w:noProof/>
                <w:webHidden/>
              </w:rPr>
              <w:fldChar w:fldCharType="end"/>
            </w:r>
          </w:hyperlink>
        </w:p>
        <w:p w14:paraId="061FE17B" w14:textId="66323018" w:rsidR="00B77FF4" w:rsidRDefault="00B77FF4">
          <w:pPr>
            <w:pStyle w:val="TDC2"/>
            <w:tabs>
              <w:tab w:val="right" w:leader="dot" w:pos="8828"/>
            </w:tabs>
            <w:rPr>
              <w:noProof/>
            </w:rPr>
          </w:pPr>
          <w:hyperlink w:anchor="_Toc223716604" w:history="1">
            <w:r w:rsidRPr="004022BD">
              <w:rPr>
                <w:rStyle w:val="Hipervnculo"/>
                <w:noProof/>
              </w:rPr>
              <w:t>Infosec IQ:</w:t>
            </w:r>
            <w:r>
              <w:rPr>
                <w:noProof/>
                <w:webHidden/>
              </w:rPr>
              <w:tab/>
            </w:r>
            <w:r>
              <w:rPr>
                <w:noProof/>
                <w:webHidden/>
              </w:rPr>
              <w:fldChar w:fldCharType="begin"/>
            </w:r>
            <w:r>
              <w:rPr>
                <w:noProof/>
                <w:webHidden/>
              </w:rPr>
              <w:instrText xml:space="preserve"> PAGEREF _Toc223716604 \h </w:instrText>
            </w:r>
            <w:r>
              <w:rPr>
                <w:noProof/>
                <w:webHidden/>
              </w:rPr>
            </w:r>
            <w:r>
              <w:rPr>
                <w:noProof/>
                <w:webHidden/>
              </w:rPr>
              <w:fldChar w:fldCharType="separate"/>
            </w:r>
            <w:r>
              <w:rPr>
                <w:noProof/>
                <w:webHidden/>
              </w:rPr>
              <w:t>7</w:t>
            </w:r>
            <w:r>
              <w:rPr>
                <w:noProof/>
                <w:webHidden/>
              </w:rPr>
              <w:fldChar w:fldCharType="end"/>
            </w:r>
          </w:hyperlink>
        </w:p>
        <w:p w14:paraId="1019E622" w14:textId="0190B80F" w:rsidR="00B77FF4" w:rsidRDefault="00B77FF4">
          <w:pPr>
            <w:pStyle w:val="TDC1"/>
            <w:tabs>
              <w:tab w:val="right" w:leader="dot" w:pos="8828"/>
            </w:tabs>
            <w:rPr>
              <w:noProof/>
            </w:rPr>
          </w:pPr>
          <w:hyperlink w:anchor="_Toc223716605" w:history="1">
            <w:r w:rsidRPr="004022BD">
              <w:rPr>
                <w:rStyle w:val="Hipervnculo"/>
                <w:b/>
                <w:bCs/>
                <w:noProof/>
              </w:rPr>
              <w:t>Tabla Comparativa</w:t>
            </w:r>
            <w:r>
              <w:rPr>
                <w:noProof/>
                <w:webHidden/>
              </w:rPr>
              <w:tab/>
            </w:r>
            <w:r>
              <w:rPr>
                <w:noProof/>
                <w:webHidden/>
              </w:rPr>
              <w:fldChar w:fldCharType="begin"/>
            </w:r>
            <w:r>
              <w:rPr>
                <w:noProof/>
                <w:webHidden/>
              </w:rPr>
              <w:instrText xml:space="preserve"> PAGEREF _Toc223716605 \h </w:instrText>
            </w:r>
            <w:r>
              <w:rPr>
                <w:noProof/>
                <w:webHidden/>
              </w:rPr>
            </w:r>
            <w:r>
              <w:rPr>
                <w:noProof/>
                <w:webHidden/>
              </w:rPr>
              <w:fldChar w:fldCharType="separate"/>
            </w:r>
            <w:r>
              <w:rPr>
                <w:noProof/>
                <w:webHidden/>
              </w:rPr>
              <w:t>8</w:t>
            </w:r>
            <w:r>
              <w:rPr>
                <w:noProof/>
                <w:webHidden/>
              </w:rPr>
              <w:fldChar w:fldCharType="end"/>
            </w:r>
          </w:hyperlink>
        </w:p>
        <w:p w14:paraId="4C9E4D8A" w14:textId="7F483731" w:rsidR="00B77FF4" w:rsidRDefault="00B77FF4">
          <w:pPr>
            <w:pStyle w:val="TDC1"/>
            <w:tabs>
              <w:tab w:val="right" w:leader="dot" w:pos="8828"/>
            </w:tabs>
            <w:rPr>
              <w:noProof/>
            </w:rPr>
          </w:pPr>
          <w:hyperlink w:anchor="_Toc223716606" w:history="1">
            <w:r w:rsidRPr="004022BD">
              <w:rPr>
                <w:rStyle w:val="Hipervnculo"/>
                <w:b/>
                <w:bCs/>
                <w:noProof/>
              </w:rPr>
              <w:t>Conclusión</w:t>
            </w:r>
            <w:r>
              <w:rPr>
                <w:noProof/>
                <w:webHidden/>
              </w:rPr>
              <w:tab/>
            </w:r>
            <w:r>
              <w:rPr>
                <w:noProof/>
                <w:webHidden/>
              </w:rPr>
              <w:fldChar w:fldCharType="begin"/>
            </w:r>
            <w:r>
              <w:rPr>
                <w:noProof/>
                <w:webHidden/>
              </w:rPr>
              <w:instrText xml:space="preserve"> PAGEREF _Toc223716606 \h </w:instrText>
            </w:r>
            <w:r>
              <w:rPr>
                <w:noProof/>
                <w:webHidden/>
              </w:rPr>
            </w:r>
            <w:r>
              <w:rPr>
                <w:noProof/>
                <w:webHidden/>
              </w:rPr>
              <w:fldChar w:fldCharType="separate"/>
            </w:r>
            <w:r>
              <w:rPr>
                <w:noProof/>
                <w:webHidden/>
              </w:rPr>
              <w:t>11</w:t>
            </w:r>
            <w:r>
              <w:rPr>
                <w:noProof/>
                <w:webHidden/>
              </w:rPr>
              <w:fldChar w:fldCharType="end"/>
            </w:r>
          </w:hyperlink>
        </w:p>
        <w:p w14:paraId="701180E5" w14:textId="420F7525" w:rsidR="00B77FF4" w:rsidRDefault="00B77FF4">
          <w:pPr>
            <w:pStyle w:val="TDC1"/>
            <w:tabs>
              <w:tab w:val="right" w:leader="dot" w:pos="8828"/>
            </w:tabs>
            <w:rPr>
              <w:noProof/>
            </w:rPr>
          </w:pPr>
          <w:hyperlink w:anchor="_Toc223716607" w:history="1">
            <w:r w:rsidRPr="004022BD">
              <w:rPr>
                <w:rStyle w:val="Hipervnculo"/>
                <w:b/>
                <w:bCs/>
                <w:noProof/>
              </w:rPr>
              <w:t>Referencias</w:t>
            </w:r>
            <w:r>
              <w:rPr>
                <w:noProof/>
                <w:webHidden/>
              </w:rPr>
              <w:tab/>
            </w:r>
            <w:r>
              <w:rPr>
                <w:noProof/>
                <w:webHidden/>
              </w:rPr>
              <w:fldChar w:fldCharType="begin"/>
            </w:r>
            <w:r>
              <w:rPr>
                <w:noProof/>
                <w:webHidden/>
              </w:rPr>
              <w:instrText xml:space="preserve"> PAGEREF _Toc223716607 \h </w:instrText>
            </w:r>
            <w:r>
              <w:rPr>
                <w:noProof/>
                <w:webHidden/>
              </w:rPr>
            </w:r>
            <w:r>
              <w:rPr>
                <w:noProof/>
                <w:webHidden/>
              </w:rPr>
              <w:fldChar w:fldCharType="separate"/>
            </w:r>
            <w:r>
              <w:rPr>
                <w:noProof/>
                <w:webHidden/>
              </w:rPr>
              <w:t>12</w:t>
            </w:r>
            <w:r>
              <w:rPr>
                <w:noProof/>
                <w:webHidden/>
              </w:rPr>
              <w:fldChar w:fldCharType="end"/>
            </w:r>
          </w:hyperlink>
        </w:p>
        <w:p w14:paraId="58C91A0D" w14:textId="660DD4AC" w:rsidR="00B77FF4" w:rsidRDefault="00B77FF4">
          <w:r>
            <w:rPr>
              <w:b/>
              <w:bCs/>
              <w:lang w:val="es-ES"/>
            </w:rPr>
            <w:fldChar w:fldCharType="end"/>
          </w:r>
        </w:p>
      </w:sdtContent>
    </w:sdt>
    <w:p w14:paraId="194C02E8" w14:textId="77777777" w:rsidR="00B77FF4" w:rsidRDefault="00B77FF4" w:rsidP="002B6206"/>
    <w:p w14:paraId="2BC4385B" w14:textId="77777777" w:rsidR="00060C3E" w:rsidRDefault="00060C3E" w:rsidP="002B6206"/>
    <w:p w14:paraId="63B297D4" w14:textId="77777777" w:rsidR="00060C3E" w:rsidRDefault="00060C3E" w:rsidP="002B6206"/>
    <w:p w14:paraId="681F6377" w14:textId="77777777" w:rsidR="00060C3E" w:rsidRDefault="00060C3E" w:rsidP="002B6206"/>
    <w:p w14:paraId="4DD6879B" w14:textId="77777777" w:rsidR="00060C3E" w:rsidRDefault="00060C3E" w:rsidP="002B6206"/>
    <w:p w14:paraId="0B493A95" w14:textId="77777777" w:rsidR="00060C3E" w:rsidRDefault="00060C3E" w:rsidP="002B6206"/>
    <w:p w14:paraId="5CD359FF" w14:textId="77777777" w:rsidR="00060C3E" w:rsidRDefault="00060C3E" w:rsidP="002B6206"/>
    <w:p w14:paraId="63C5BE93" w14:textId="77777777" w:rsidR="00060C3E" w:rsidRDefault="00060C3E" w:rsidP="002B6206"/>
    <w:p w14:paraId="3D929A73" w14:textId="77777777" w:rsidR="00060C3E" w:rsidRDefault="00060C3E" w:rsidP="002B6206"/>
    <w:p w14:paraId="64F495F7" w14:textId="77777777" w:rsidR="00060C3E" w:rsidRDefault="00060C3E" w:rsidP="002B6206"/>
    <w:p w14:paraId="11E2A859" w14:textId="77777777" w:rsidR="00060C3E" w:rsidRDefault="00060C3E" w:rsidP="002B6206"/>
    <w:p w14:paraId="0A6ADE93" w14:textId="5999BAB1" w:rsidR="00060C3E" w:rsidRPr="00060C3E" w:rsidRDefault="00060C3E" w:rsidP="00060C3E">
      <w:pPr>
        <w:pStyle w:val="Ttulo1"/>
        <w:rPr>
          <w:b/>
          <w:bCs/>
        </w:rPr>
      </w:pPr>
      <w:bookmarkStart w:id="0" w:name="_Toc223716595"/>
      <w:r w:rsidRPr="00060C3E">
        <w:rPr>
          <w:b/>
          <w:bCs/>
        </w:rPr>
        <w:lastRenderedPageBreak/>
        <w:t>Introducción</w:t>
      </w:r>
      <w:bookmarkEnd w:id="0"/>
    </w:p>
    <w:p w14:paraId="1F052257" w14:textId="77777777" w:rsidR="00060C3E" w:rsidRDefault="00060C3E" w:rsidP="00060C3E">
      <w:r>
        <w:t xml:space="preserve">Tradicionalmente, la seguridad informática ha puesto el foco en fortalecer perímetros, actualizar software y desplegar soluciones técnicas cada vez más sofisticadas. Sin embargo, la experiencia acumulada en </w:t>
      </w:r>
      <w:proofErr w:type="spellStart"/>
      <w:r>
        <w:t>ciberincidentes</w:t>
      </w:r>
      <w:proofErr w:type="spellEnd"/>
      <w:r>
        <w:t xml:space="preserve"> recientes señala una verdad incómoda: los atacantes rara vez necesitan vulnerar un firewall cuando pueden vulnerar a una persona. La ingeniería social, lejos de ser una técnica marginal, se ha consolidado como el método preferido para sortear las defensas mejor financiadas.</w:t>
      </w:r>
    </w:p>
    <w:p w14:paraId="23031702" w14:textId="77777777" w:rsidR="00060C3E" w:rsidRDefault="00060C3E" w:rsidP="00060C3E"/>
    <w:p w14:paraId="4896726E" w14:textId="77777777" w:rsidR="00060C3E" w:rsidRDefault="00060C3E" w:rsidP="00060C3E">
      <w:r>
        <w:t xml:space="preserve">Esta realidad sitúa al factor humano en el centro del debate sobre ciberseguridad. Durante años se ha etiquetado al usuario como el eslabón más frágil de la cadena, pero quizá la pregunta deba </w:t>
      </w:r>
      <w:proofErr w:type="gramStart"/>
      <w:r>
        <w:t>formularse</w:t>
      </w:r>
      <w:proofErr w:type="gramEnd"/>
      <w:r>
        <w:t xml:space="preserve"> en otros términos: ¿estamos ofreciendo a las personas las herramientas adecuadas para defenderse? Las campañas de concienciación tradicionales, basadas en cursos anuales y diapositivas, han demostrado una eficacia limitada. Frente a ellas, las plataformas de simulación de phishing proponen un enfoque radicalmente distinto: aprender haciendo, equivocarse en entornos controlados y recibir retroalimentación inmediata.</w:t>
      </w:r>
    </w:p>
    <w:p w14:paraId="4EB0C379" w14:textId="77777777" w:rsidR="00060C3E" w:rsidRDefault="00060C3E" w:rsidP="00060C3E"/>
    <w:p w14:paraId="6E47C6CE" w14:textId="77777777" w:rsidR="00060C3E" w:rsidRDefault="00060C3E" w:rsidP="00060C3E">
      <w:r>
        <w:t>El presente trabajo se articula en torno a esta filosofía. Su objetivo principal consiste en diseñar una intervención formativa ética, inspirada en las mejores prácticas del sector, que permita evaluar la capacidad de detección de amenazas en usuarios reales. Para fundamentar esta propuesta, se ha realizado primero un análisis comparativo de ocho plataformas profesionales, examinando no solo sus prestaciones técnicas, sino también sus modelos pedagógicos y salvaguardas éticas. Esta investigación previa resulta clave para entender qué funciona y qué no en la gestión del riesgo humano.</w:t>
      </w:r>
    </w:p>
    <w:p w14:paraId="52A2C279" w14:textId="77777777" w:rsidR="00060C3E" w:rsidRDefault="00060C3E" w:rsidP="00060C3E"/>
    <w:p w14:paraId="0061F432" w14:textId="77777777" w:rsidR="00060C3E" w:rsidRDefault="00060C3E" w:rsidP="00060C3E"/>
    <w:p w14:paraId="1C185762" w14:textId="77777777" w:rsidR="00060C3E" w:rsidRDefault="00060C3E" w:rsidP="00060C3E"/>
    <w:p w14:paraId="751A764A" w14:textId="77777777" w:rsidR="00060C3E" w:rsidRDefault="00060C3E" w:rsidP="00060C3E"/>
    <w:p w14:paraId="488C24AC" w14:textId="4DA6985C" w:rsidR="002B6206" w:rsidRPr="002B6206" w:rsidRDefault="002B6206" w:rsidP="002B6206">
      <w:pPr>
        <w:pStyle w:val="Ttulo1"/>
        <w:rPr>
          <w:b/>
          <w:bCs/>
        </w:rPr>
      </w:pPr>
      <w:bookmarkStart w:id="1" w:name="_Toc223716596"/>
      <w:r w:rsidRPr="002B6206">
        <w:rPr>
          <w:b/>
          <w:bCs/>
        </w:rPr>
        <w:lastRenderedPageBreak/>
        <w:t>Fichas Descriptivas Individuales</w:t>
      </w:r>
      <w:bookmarkEnd w:id="1"/>
    </w:p>
    <w:p w14:paraId="4367C5EF" w14:textId="77777777" w:rsidR="002B6206" w:rsidRDefault="002B6206" w:rsidP="002B6206">
      <w:r>
        <w:t>A continuación, se presentan fichas descriptivas que sintetizan las características principales de cada plataforma analizada.</w:t>
      </w:r>
    </w:p>
    <w:p w14:paraId="7F213E6F" w14:textId="77777777" w:rsidR="002B6206" w:rsidRDefault="002B6206" w:rsidP="002B6206"/>
    <w:p w14:paraId="75FC3560" w14:textId="3A1F7FB9" w:rsidR="002B6206" w:rsidRPr="002B6206" w:rsidRDefault="002B6206" w:rsidP="002B6206">
      <w:pPr>
        <w:pStyle w:val="Ttulo2"/>
      </w:pPr>
      <w:bookmarkStart w:id="2" w:name="_Toc223716597"/>
      <w:proofErr w:type="spellStart"/>
      <w:r w:rsidRPr="002B6206">
        <w:t>Hoxhunt</w:t>
      </w:r>
      <w:proofErr w:type="spellEnd"/>
      <w:r w:rsidRPr="002B6206">
        <w:t>:</w:t>
      </w:r>
      <w:bookmarkEnd w:id="2"/>
    </w:p>
    <w:p w14:paraId="673CF52E" w14:textId="44221335" w:rsidR="002B6206" w:rsidRDefault="002B6206" w:rsidP="002B6206">
      <w:r w:rsidRPr="002B6206">
        <w:rPr>
          <w:b/>
          <w:bCs/>
        </w:rPr>
        <w:t>Descripción:</w:t>
      </w:r>
      <w:r>
        <w:t xml:space="preserve"> Plataforma que se centra en la </w:t>
      </w:r>
      <w:proofErr w:type="spellStart"/>
      <w:r>
        <w:t>microformación</w:t>
      </w:r>
      <w:proofErr w:type="spellEnd"/>
      <w:r>
        <w:t xml:space="preserve"> y la automatización adaptativa. Su enfoque principal es la gestión del riesgo humano a través de simulaciones de phishing altamente personalizadas.</w:t>
      </w:r>
    </w:p>
    <w:p w14:paraId="3B0B6CB7" w14:textId="6A47B83C" w:rsidR="002B6206" w:rsidRDefault="002B6206" w:rsidP="002B6206">
      <w:r w:rsidRPr="002B6206">
        <w:rPr>
          <w:b/>
          <w:bCs/>
        </w:rPr>
        <w:t>Capacidades Técnicas:</w:t>
      </w:r>
      <w:r>
        <w:t xml:space="preserve"> Utiliza IA y </w:t>
      </w:r>
      <w:proofErr w:type="spellStart"/>
      <w:r>
        <w:t>behavioral</w:t>
      </w:r>
      <w:proofErr w:type="spellEnd"/>
      <w:r>
        <w:t xml:space="preserve"> </w:t>
      </w:r>
      <w:proofErr w:type="spellStart"/>
      <w:r>
        <w:t>analytics</w:t>
      </w:r>
      <w:proofErr w:type="spellEnd"/>
      <w:r>
        <w:t xml:space="preserve"> para enviar simulaciones adaptadas al perfil de riesgo y comportamiento de cada usuario. La dificultad y frecuencia de los simulacros se ajustan automáticamente en función del rendimiento </w:t>
      </w:r>
      <w:proofErr w:type="gramStart"/>
      <w:r>
        <w:t>individual .</w:t>
      </w:r>
      <w:proofErr w:type="gramEnd"/>
    </w:p>
    <w:p w14:paraId="4E265FC0" w14:textId="5C73C9C9" w:rsidR="002B6206" w:rsidRDefault="002B6206" w:rsidP="002B6206">
      <w:r w:rsidRPr="002B6206">
        <w:rPr>
          <w:b/>
          <w:bCs/>
        </w:rPr>
        <w:t>Métricas Clave:</w:t>
      </w:r>
      <w:r>
        <w:t xml:space="preserve"> Se enfoca en la mejora del "</w:t>
      </w:r>
      <w:proofErr w:type="spellStart"/>
      <w:r>
        <w:t>Phish</w:t>
      </w:r>
      <w:proofErr w:type="spellEnd"/>
      <w:r>
        <w:t xml:space="preserve">-prone </w:t>
      </w:r>
      <w:proofErr w:type="spellStart"/>
      <w:r>
        <w:t>Percentage</w:t>
      </w:r>
      <w:proofErr w:type="spellEnd"/>
      <w:r>
        <w:t xml:space="preserve">" (PPP) a lo largo del tiempo, la tasa de reporte y el tiempo de respuesta. Utiliza un sistema de puntuación para </w:t>
      </w:r>
      <w:proofErr w:type="spellStart"/>
      <w:r>
        <w:t>gamificar</w:t>
      </w:r>
      <w:proofErr w:type="spellEnd"/>
      <w:r>
        <w:t xml:space="preserve"> la experiencia y fomentar la </w:t>
      </w:r>
      <w:proofErr w:type="gramStart"/>
      <w:r>
        <w:t>participación .</w:t>
      </w:r>
      <w:proofErr w:type="gramEnd"/>
    </w:p>
    <w:p w14:paraId="38C964E6" w14:textId="025E52BB" w:rsidR="002B6206" w:rsidRDefault="002B6206" w:rsidP="002B6206">
      <w:r w:rsidRPr="002B6206">
        <w:rPr>
          <w:b/>
          <w:bCs/>
        </w:rPr>
        <w:t>Enfoque de Entrenamiento:</w:t>
      </w:r>
      <w:r>
        <w:t xml:space="preserve"> </w:t>
      </w:r>
      <w:proofErr w:type="spellStart"/>
      <w:r>
        <w:t>Microlearning</w:t>
      </w:r>
      <w:proofErr w:type="spellEnd"/>
      <w:r>
        <w:t xml:space="preserve"> y refuerzo positivo. Cuando un usuario falla, recibe inmediatamente un módulo formativo de menos de 90 segundos explicando el error. No hay castigos, solo guía y práctica personalizada para convertir a los usuarios en una "línea de defensa" </w:t>
      </w:r>
      <w:proofErr w:type="gramStart"/>
      <w:r>
        <w:t>activa .</w:t>
      </w:r>
      <w:proofErr w:type="gramEnd"/>
    </w:p>
    <w:p w14:paraId="213097FC" w14:textId="77777777" w:rsidR="002B6206" w:rsidRDefault="002B6206" w:rsidP="002B6206">
      <w:r w:rsidRPr="002B6206">
        <w:rPr>
          <w:b/>
          <w:bCs/>
        </w:rPr>
        <w:t>Controles Éticos:</w:t>
      </w:r>
      <w:r>
        <w:t xml:space="preserve"> El sistema está diseñado para evitar la fatiga y la penalización. La adaptabilidad asegura que los usuarios no sean saturados con simulaciones que ya dominan, y la retroalimentación es siempre </w:t>
      </w:r>
      <w:proofErr w:type="gramStart"/>
      <w:r>
        <w:t>constructiva .</w:t>
      </w:r>
      <w:proofErr w:type="gramEnd"/>
    </w:p>
    <w:p w14:paraId="60435C83" w14:textId="77777777" w:rsidR="002B6206" w:rsidRDefault="002B6206" w:rsidP="002B6206"/>
    <w:p w14:paraId="3D3A4A47" w14:textId="26E747A2" w:rsidR="002B6206" w:rsidRPr="002B6206" w:rsidRDefault="002B6206" w:rsidP="002B6206">
      <w:pPr>
        <w:pStyle w:val="Ttulo2"/>
      </w:pPr>
      <w:bookmarkStart w:id="3" w:name="_Toc223716598"/>
      <w:proofErr w:type="spellStart"/>
      <w:r w:rsidRPr="002B6206">
        <w:t>Proofpoint</w:t>
      </w:r>
      <w:proofErr w:type="spellEnd"/>
      <w:r w:rsidR="00060C3E">
        <w:t>:</w:t>
      </w:r>
      <w:bookmarkEnd w:id="3"/>
    </w:p>
    <w:p w14:paraId="41007742" w14:textId="0B3852E9" w:rsidR="002B6206" w:rsidRDefault="002B6206" w:rsidP="002B6206">
      <w:r w:rsidRPr="002B6206">
        <w:rPr>
          <w:b/>
          <w:bCs/>
        </w:rPr>
        <w:t>Descripción:</w:t>
      </w:r>
      <w:r>
        <w:t xml:space="preserve"> Una suite integral de seguridad que incluye un potente módulo de formación y simulación (</w:t>
      </w:r>
      <w:proofErr w:type="spellStart"/>
      <w:r>
        <w:t>Proofpoint</w:t>
      </w:r>
      <w:proofErr w:type="spellEnd"/>
      <w:r>
        <w:t xml:space="preserve"> Security </w:t>
      </w:r>
      <w:proofErr w:type="spellStart"/>
      <w:r>
        <w:t>Awareness</w:t>
      </w:r>
      <w:proofErr w:type="spellEnd"/>
      <w:r>
        <w:t xml:space="preserve"> Training). Se beneficia enormemente de la inteligencia de amenazas global de </w:t>
      </w:r>
      <w:proofErr w:type="spellStart"/>
      <w:r>
        <w:t>Proofpoint</w:t>
      </w:r>
      <w:proofErr w:type="spellEnd"/>
      <w:r>
        <w:t>.</w:t>
      </w:r>
    </w:p>
    <w:p w14:paraId="49EBE376" w14:textId="77777777" w:rsidR="002B6206" w:rsidRDefault="002B6206" w:rsidP="002B6206">
      <w:r w:rsidRPr="002B6206">
        <w:rPr>
          <w:b/>
          <w:bCs/>
        </w:rPr>
        <w:t>Capacidades Técnicas:</w:t>
      </w:r>
      <w:r>
        <w:t xml:space="preserve"> Ofrece una biblioteca masiva de plantillas de phishing basadas en amenazas reales. Sus simulaciones pueden ser altamente dirigidas y personalizadas. Se integra profundamente con otras soluciones de </w:t>
      </w:r>
      <w:proofErr w:type="spellStart"/>
      <w:r>
        <w:t>Proofpoint</w:t>
      </w:r>
      <w:proofErr w:type="spellEnd"/>
      <w:r>
        <w:t xml:space="preserve"> para cerrar el ciclo de </w:t>
      </w:r>
      <w:proofErr w:type="gramStart"/>
      <w:r>
        <w:t>amenazas .</w:t>
      </w:r>
      <w:proofErr w:type="gramEnd"/>
    </w:p>
    <w:p w14:paraId="79820ED7" w14:textId="77777777" w:rsidR="002B6206" w:rsidRDefault="002B6206" w:rsidP="002B6206"/>
    <w:p w14:paraId="0B4980E8" w14:textId="0AD16833" w:rsidR="002B6206" w:rsidRDefault="002B6206" w:rsidP="002B6206">
      <w:r w:rsidRPr="002B6206">
        <w:rPr>
          <w:b/>
          <w:bCs/>
        </w:rPr>
        <w:t>Métricas Clave:</w:t>
      </w:r>
      <w:r>
        <w:t xml:space="preserve"> Define el éxito a través de la tasa de clics (</w:t>
      </w:r>
      <w:proofErr w:type="gramStart"/>
      <w:r>
        <w:t>Click</w:t>
      </w:r>
      <w:proofErr w:type="gramEnd"/>
      <w:r>
        <w:t xml:space="preserve"> Rate) como indicador primario, pero enfatiza la tasa de reporte (</w:t>
      </w:r>
      <w:proofErr w:type="spellStart"/>
      <w:r>
        <w:t>Reporting</w:t>
      </w:r>
      <w:proofErr w:type="spellEnd"/>
      <w:r>
        <w:t xml:space="preserve"> Rate) como un indicador mucho más robusto de cambio de comportamiento. También proporciona puntos de referencia comparativos (AFR - </w:t>
      </w:r>
      <w:proofErr w:type="spellStart"/>
      <w:r>
        <w:t>Average</w:t>
      </w:r>
      <w:proofErr w:type="spellEnd"/>
      <w:r>
        <w:t xml:space="preserve"> </w:t>
      </w:r>
      <w:proofErr w:type="spellStart"/>
      <w:r>
        <w:t>Failure</w:t>
      </w:r>
      <w:proofErr w:type="spellEnd"/>
      <w:r>
        <w:t xml:space="preserve"> Rates</w:t>
      </w:r>
      <w:proofErr w:type="gramStart"/>
      <w:r>
        <w:t>) .</w:t>
      </w:r>
      <w:proofErr w:type="gramEnd"/>
    </w:p>
    <w:p w14:paraId="2561D502" w14:textId="1E971ECE" w:rsidR="002B6206" w:rsidRDefault="002B6206" w:rsidP="002B6206">
      <w:r w:rsidRPr="002B6206">
        <w:rPr>
          <w:b/>
          <w:bCs/>
        </w:rPr>
        <w:t>Enfoque de Entrenamiento:</w:t>
      </w:r>
      <w:r>
        <w:t xml:space="preserve"> Basado en la "pedagogía de la concienciación". Utiliza evaluaciones previas (</w:t>
      </w:r>
      <w:proofErr w:type="spellStart"/>
      <w:r>
        <w:t>baseline</w:t>
      </w:r>
      <w:proofErr w:type="spellEnd"/>
      <w:r>
        <w:t>) para identificar vulnerabilidades y asigna contenido formativo específico. Su lema es "enseñar el momento" (</w:t>
      </w:r>
      <w:proofErr w:type="spellStart"/>
      <w:r>
        <w:t>teachable</w:t>
      </w:r>
      <w:proofErr w:type="spellEnd"/>
      <w:r>
        <w:t xml:space="preserve"> </w:t>
      </w:r>
      <w:proofErr w:type="spellStart"/>
      <w:r>
        <w:t>moments</w:t>
      </w:r>
      <w:proofErr w:type="spellEnd"/>
      <w:r>
        <w:t xml:space="preserve">) justo después de un clic en una </w:t>
      </w:r>
      <w:proofErr w:type="gramStart"/>
      <w:r>
        <w:t>simulación .</w:t>
      </w:r>
      <w:proofErr w:type="gramEnd"/>
    </w:p>
    <w:p w14:paraId="353566AC" w14:textId="77777777" w:rsidR="002B6206" w:rsidRDefault="002B6206" w:rsidP="002B6206">
      <w:r w:rsidRPr="002B6206">
        <w:rPr>
          <w:b/>
          <w:bCs/>
        </w:rPr>
        <w:t>Controles Éticos:</w:t>
      </w:r>
      <w:r>
        <w:t xml:space="preserve"> Su enfoque en la tasa de reporte promueve una cultura de vigilancia proactiva en lugar de una cultura de castigo por fallar. Las métricas se utilizan para entender y mejorar el comportamiento, no para </w:t>
      </w:r>
      <w:proofErr w:type="gramStart"/>
      <w:r>
        <w:t>reprender .</w:t>
      </w:r>
      <w:proofErr w:type="gramEnd"/>
    </w:p>
    <w:p w14:paraId="5CB0B01F" w14:textId="77777777" w:rsidR="002B6206" w:rsidRDefault="002B6206" w:rsidP="002B6206"/>
    <w:p w14:paraId="12C7A06C" w14:textId="0ED9E23C" w:rsidR="002B6206" w:rsidRDefault="002B6206" w:rsidP="002B6206">
      <w:pPr>
        <w:pStyle w:val="Ttulo2"/>
      </w:pPr>
      <w:bookmarkStart w:id="4" w:name="_Toc223716599"/>
      <w:r>
        <w:t>KnowBe4:</w:t>
      </w:r>
      <w:bookmarkEnd w:id="4"/>
    </w:p>
    <w:p w14:paraId="3DAA41D1" w14:textId="57C8CA39" w:rsidR="002B6206" w:rsidRDefault="002B6206" w:rsidP="002B6206">
      <w:r w:rsidRPr="002B6206">
        <w:rPr>
          <w:b/>
          <w:bCs/>
        </w:rPr>
        <w:t>Descripción:</w:t>
      </w:r>
      <w:r>
        <w:t xml:space="preserve"> Es uno de los líderes más reconocidos en el mercado de la formación en concienciación en seguridad. Ofrece una biblioteca de contenido extremadamente amplia, incluyendo formación sobre cumplimiento </w:t>
      </w:r>
      <w:proofErr w:type="gramStart"/>
      <w:r>
        <w:t>normativo .</w:t>
      </w:r>
      <w:proofErr w:type="gramEnd"/>
    </w:p>
    <w:p w14:paraId="2501003D" w14:textId="4D02CFE9" w:rsidR="002B6206" w:rsidRDefault="002B6206" w:rsidP="002B6206">
      <w:r w:rsidRPr="002B6206">
        <w:rPr>
          <w:b/>
          <w:bCs/>
        </w:rPr>
        <w:t>Capacidades Técnicas:</w:t>
      </w:r>
      <w:r>
        <w:t xml:space="preserve"> Su fortaleza reside en su vasto repositorio de módulos de entrenamiento y plantillas de phishing. Ofrece una interfaz unificada para gestionar campañas y asignar </w:t>
      </w:r>
      <w:proofErr w:type="gramStart"/>
      <w:r>
        <w:t>formación .</w:t>
      </w:r>
      <w:proofErr w:type="gramEnd"/>
    </w:p>
    <w:p w14:paraId="7F1CE7F7" w14:textId="7FEF0A5D" w:rsidR="002B6206" w:rsidRDefault="002B6206" w:rsidP="002B6206">
      <w:r w:rsidRPr="002B6206">
        <w:rPr>
          <w:b/>
          <w:bCs/>
        </w:rPr>
        <w:t>Métricas Clave:</w:t>
      </w:r>
      <w:r>
        <w:t xml:space="preserve"> Realiza un seguimiento del "Riesgo Phishing" (Phishing Risk) de los usuarios a lo largo del tiempo y proporciona el "Puntaje de Concienciación de Seguridad" (Security </w:t>
      </w:r>
      <w:proofErr w:type="spellStart"/>
      <w:r>
        <w:t>Awareness</w:t>
      </w:r>
      <w:proofErr w:type="spellEnd"/>
      <w:r>
        <w:t xml:space="preserve"> Score) para medir el conocimiento general.</w:t>
      </w:r>
    </w:p>
    <w:p w14:paraId="634CB820" w14:textId="106D8122" w:rsidR="002B6206" w:rsidRDefault="002B6206" w:rsidP="002B6206">
      <w:r w:rsidRPr="002B6206">
        <w:rPr>
          <w:b/>
          <w:bCs/>
        </w:rPr>
        <w:t>Enfoque de Entrenamiento:</w:t>
      </w:r>
      <w:r>
        <w:t xml:space="preserve"> Tradicional y extensivo. Se basa en la asignación de cursos y vídeos a los empleados, seguidos de pruebas de phishing periódicas. Algunos críticos señalan que su contenido puede volverse repetitivo o no estar a la altura de las amenazas impulsadas por IA más </w:t>
      </w:r>
      <w:proofErr w:type="gramStart"/>
      <w:r>
        <w:t>modernas .</w:t>
      </w:r>
      <w:proofErr w:type="gramEnd"/>
    </w:p>
    <w:p w14:paraId="11408C14" w14:textId="77777777" w:rsidR="002B6206" w:rsidRDefault="002B6206" w:rsidP="002B6206">
      <w:r w:rsidRPr="002B6206">
        <w:rPr>
          <w:b/>
          <w:bCs/>
        </w:rPr>
        <w:t>Controles Éticos:</w:t>
      </w:r>
      <w:r>
        <w:t xml:space="preserve"> Al ser un estándar de la industria, su plataforma incluye opciones para garantizar el anonimato y gestionar el consentimiento, aunque su modelo puede fomentar una cultura de "cumplir el requisito" más que de cambio de comportamiento </w:t>
      </w:r>
      <w:proofErr w:type="gramStart"/>
      <w:r>
        <w:t>intrínseco .</w:t>
      </w:r>
      <w:proofErr w:type="gramEnd"/>
    </w:p>
    <w:p w14:paraId="744A96AE" w14:textId="77777777" w:rsidR="002B6206" w:rsidRDefault="002B6206" w:rsidP="002B6206"/>
    <w:p w14:paraId="6C8392FC" w14:textId="686013B3" w:rsidR="002B6206" w:rsidRDefault="002B6206" w:rsidP="002B6206">
      <w:pPr>
        <w:pStyle w:val="Ttulo2"/>
      </w:pPr>
      <w:bookmarkStart w:id="5" w:name="_Toc223716600"/>
      <w:proofErr w:type="spellStart"/>
      <w:r>
        <w:lastRenderedPageBreak/>
        <w:t>Cofense</w:t>
      </w:r>
      <w:proofErr w:type="spellEnd"/>
      <w:r>
        <w:t xml:space="preserve"> (anteriormente </w:t>
      </w:r>
      <w:proofErr w:type="spellStart"/>
      <w:r>
        <w:t>PhishMe</w:t>
      </w:r>
      <w:proofErr w:type="spellEnd"/>
      <w:r>
        <w:t>):</w:t>
      </w:r>
      <w:bookmarkEnd w:id="5"/>
    </w:p>
    <w:p w14:paraId="55FD56CC" w14:textId="3E951EE5" w:rsidR="002B6206" w:rsidRDefault="002B6206" w:rsidP="002B6206">
      <w:r w:rsidRPr="002B6206">
        <w:rPr>
          <w:b/>
          <w:bCs/>
        </w:rPr>
        <w:t>Descripción:</w:t>
      </w:r>
      <w:r>
        <w:t xml:space="preserve"> Se especializa en la defensa contra el phishing, con un enfoque muy fuerte en la respuesta de los usuarios. Su producto estrella, </w:t>
      </w:r>
      <w:proofErr w:type="spellStart"/>
      <w:r>
        <w:t>Cofense</w:t>
      </w:r>
      <w:proofErr w:type="spellEnd"/>
      <w:r>
        <w:t xml:space="preserve"> </w:t>
      </w:r>
      <w:proofErr w:type="spellStart"/>
      <w:r>
        <w:t>PhishMe</w:t>
      </w:r>
      <w:proofErr w:type="spellEnd"/>
      <w:r>
        <w:t xml:space="preserve">, está diseñado para que los usuarios informen sobre amenazas potenciales de manera </w:t>
      </w:r>
      <w:proofErr w:type="gramStart"/>
      <w:r>
        <w:t>fluida .</w:t>
      </w:r>
      <w:proofErr w:type="gramEnd"/>
    </w:p>
    <w:p w14:paraId="25AF3961" w14:textId="79CF0497" w:rsidR="002B6206" w:rsidRDefault="002B6206" w:rsidP="002B6206">
      <w:r w:rsidRPr="002B6206">
        <w:rPr>
          <w:b/>
          <w:bCs/>
        </w:rPr>
        <w:t>Capacidades Técnicas:</w:t>
      </w:r>
      <w:r>
        <w:t xml:space="preserve"> Su principal característica es el botón de reporte de </w:t>
      </w:r>
      <w:proofErr w:type="spellStart"/>
      <w:r>
        <w:t>Cofense</w:t>
      </w:r>
      <w:proofErr w:type="spellEnd"/>
      <w:r>
        <w:t xml:space="preserve">, que se integra en los clientes de correo electrónico (como Outlook). Esto permite a los usuarios reportar correos sospechosos con un solo clic. Las simulaciones se centran en enseñar a identificar y </w:t>
      </w:r>
      <w:proofErr w:type="gramStart"/>
      <w:r>
        <w:t>reportar .</w:t>
      </w:r>
      <w:proofErr w:type="gramEnd"/>
    </w:p>
    <w:p w14:paraId="7A4A4364" w14:textId="15F0070D" w:rsidR="002B6206" w:rsidRDefault="002B6206" w:rsidP="002B6206">
      <w:r w:rsidRPr="002B6206">
        <w:rPr>
          <w:b/>
          <w:bCs/>
        </w:rPr>
        <w:t>Métricas Clave:</w:t>
      </w:r>
      <w:r>
        <w:t xml:space="preserve"> Se centra casi exclusivamente en la tasa de reporte y la velocidad de respuesta de los usuarios ante una amenaza simulada.</w:t>
      </w:r>
    </w:p>
    <w:p w14:paraId="6DD8B86A" w14:textId="344B2A4E" w:rsidR="002B6206" w:rsidRDefault="002B6206" w:rsidP="002B6206">
      <w:r w:rsidRPr="002B6206">
        <w:rPr>
          <w:b/>
          <w:bCs/>
        </w:rPr>
        <w:t>Enfoque de Entrenamiento:</w:t>
      </w:r>
      <w:r>
        <w:t xml:space="preserve"> "Aprender haciendo" en el contexto del flujo de trabajo diario. La premisa es </w:t>
      </w:r>
      <w:proofErr w:type="gramStart"/>
      <w:r>
        <w:t>que</w:t>
      </w:r>
      <w:proofErr w:type="gramEnd"/>
      <w:r>
        <w:t xml:space="preserve"> si un usuario puede identificar un simulacro y reportarlo, también reportará una amenaza real, creando así un "ejército de sensores" </w:t>
      </w:r>
      <w:proofErr w:type="gramStart"/>
      <w:r>
        <w:t>humanos .</w:t>
      </w:r>
      <w:proofErr w:type="gramEnd"/>
    </w:p>
    <w:p w14:paraId="2E27A01D" w14:textId="77777777" w:rsidR="002B6206" w:rsidRDefault="002B6206" w:rsidP="002B6206">
      <w:r w:rsidRPr="002B6206">
        <w:rPr>
          <w:b/>
          <w:bCs/>
        </w:rPr>
        <w:t>Controles Éticos:</w:t>
      </w:r>
      <w:r>
        <w:t xml:space="preserve"> Al empoderar a los usuarios para que sean parte activa de la solución, se evita una cultura de culpabilización. Su enfoque es positivo y proactivo.</w:t>
      </w:r>
    </w:p>
    <w:p w14:paraId="413637B3" w14:textId="77777777" w:rsidR="002B6206" w:rsidRDefault="002B6206" w:rsidP="002B6206"/>
    <w:p w14:paraId="2000D92D" w14:textId="04C856B7" w:rsidR="002B6206" w:rsidRDefault="002B6206" w:rsidP="002B6206">
      <w:pPr>
        <w:pStyle w:val="Ttulo2"/>
      </w:pPr>
      <w:bookmarkStart w:id="6" w:name="_Toc223716601"/>
      <w:proofErr w:type="spellStart"/>
      <w:r>
        <w:t>Phished</w:t>
      </w:r>
      <w:proofErr w:type="spellEnd"/>
      <w:r>
        <w:t>:</w:t>
      </w:r>
      <w:bookmarkEnd w:id="6"/>
    </w:p>
    <w:p w14:paraId="7D26AFB5" w14:textId="747F9984" w:rsidR="002B6206" w:rsidRDefault="002B6206" w:rsidP="002B6206">
      <w:r w:rsidRPr="002B6206">
        <w:rPr>
          <w:b/>
          <w:bCs/>
        </w:rPr>
        <w:t>Descripción:</w:t>
      </w:r>
      <w:r>
        <w:t xml:space="preserve"> Una plataforma belga que se distingue por su automatización completa basada en IA. Gestiona de forma autónoma todo el ciclo de vida de la formación.</w:t>
      </w:r>
    </w:p>
    <w:p w14:paraId="5013DCC8" w14:textId="5E316519" w:rsidR="002B6206" w:rsidRDefault="002B6206" w:rsidP="002B6206">
      <w:r w:rsidRPr="002B6206">
        <w:rPr>
          <w:b/>
          <w:bCs/>
        </w:rPr>
        <w:t>Capacidades Técnicas:</w:t>
      </w:r>
      <w:r>
        <w:t xml:space="preserve"> La IA de </w:t>
      </w:r>
      <w:proofErr w:type="spellStart"/>
      <w:r>
        <w:t>Phished</w:t>
      </w:r>
      <w:proofErr w:type="spellEnd"/>
      <w:r>
        <w:t xml:space="preserve"> analiza el contexto de la organización (sector, idiomas, etc.) y el comportamiento individual de cada usuario para planificar, ejecutar y analizar campañas de phishing de forma automática y continua, sin intervención manual.</w:t>
      </w:r>
    </w:p>
    <w:p w14:paraId="0572D68F" w14:textId="28004B92" w:rsidR="002B6206" w:rsidRDefault="002B6206" w:rsidP="002B6206">
      <w:r w:rsidRPr="002B6206">
        <w:rPr>
          <w:b/>
          <w:bCs/>
        </w:rPr>
        <w:t>Métricas Clave:</w:t>
      </w:r>
      <w:r>
        <w:t xml:space="preserve"> Proporciona un "puntaje de riesgo" individual y organizacional que se actualiza dinámicamente con cada interacción del usuario.</w:t>
      </w:r>
    </w:p>
    <w:p w14:paraId="219DD4B6" w14:textId="77777777" w:rsidR="002B6206" w:rsidRDefault="002B6206" w:rsidP="002B6206">
      <w:r w:rsidRPr="002B6206">
        <w:rPr>
          <w:b/>
          <w:bCs/>
        </w:rPr>
        <w:t>Enfoque de Entrenamiento:</w:t>
      </w:r>
      <w:r>
        <w:t xml:space="preserve"> Formación continua y personalizada 24/7. La IA se encarga de enviar la simulación correcta, en el momento adecuado, a la persona adecuada.</w:t>
      </w:r>
    </w:p>
    <w:p w14:paraId="3EF61CC3" w14:textId="77777777" w:rsidR="002B6206" w:rsidRDefault="002B6206" w:rsidP="002B6206"/>
    <w:p w14:paraId="02BA4C18" w14:textId="77777777" w:rsidR="002B6206" w:rsidRDefault="002B6206" w:rsidP="002B6206">
      <w:r w:rsidRPr="002B6206">
        <w:rPr>
          <w:b/>
          <w:bCs/>
        </w:rPr>
        <w:lastRenderedPageBreak/>
        <w:t>Controles Éticos:</w:t>
      </w:r>
      <w:r>
        <w:t xml:space="preserve"> La automatización elimina el sesgo humano en la selección de "víctimas". La frecuencia está calibrada por la IA para maximizar el aprendizaje sin saturar al usuario.</w:t>
      </w:r>
    </w:p>
    <w:p w14:paraId="4005F3BC" w14:textId="77777777" w:rsidR="002B6206" w:rsidRDefault="002B6206" w:rsidP="002B6206"/>
    <w:p w14:paraId="048E904D" w14:textId="5AE2C112" w:rsidR="002B6206" w:rsidRDefault="002B6206" w:rsidP="002B6206">
      <w:pPr>
        <w:pStyle w:val="Ttulo2"/>
      </w:pPr>
      <w:bookmarkStart w:id="7" w:name="_Toc223716602"/>
      <w:r>
        <w:t>NINJIO:</w:t>
      </w:r>
      <w:bookmarkEnd w:id="7"/>
    </w:p>
    <w:p w14:paraId="500588C7" w14:textId="4815B7D7" w:rsidR="002B6206" w:rsidRDefault="002B6206" w:rsidP="002B6206">
      <w:r w:rsidRPr="002B6206">
        <w:rPr>
          <w:b/>
          <w:bCs/>
        </w:rPr>
        <w:t>Descripción:</w:t>
      </w:r>
      <w:r>
        <w:t xml:space="preserve"> Conocida por su enfoque único en la narración de historias. Produce episodios formativos de estilo Hollywoodense (</w:t>
      </w:r>
      <w:proofErr w:type="spellStart"/>
      <w:r>
        <w:t>micro-learning</w:t>
      </w:r>
      <w:proofErr w:type="spellEnd"/>
      <w:r>
        <w:t xml:space="preserve">) basados en historias de ciberataques </w:t>
      </w:r>
      <w:proofErr w:type="gramStart"/>
      <w:r>
        <w:t>reales .</w:t>
      </w:r>
      <w:proofErr w:type="gramEnd"/>
    </w:p>
    <w:p w14:paraId="30673333" w14:textId="0A56616A" w:rsidR="002B6206" w:rsidRDefault="002B6206" w:rsidP="002B6206">
      <w:r w:rsidRPr="002B6206">
        <w:rPr>
          <w:b/>
          <w:bCs/>
        </w:rPr>
        <w:t>Capacidades Técnicas:</w:t>
      </w:r>
      <w:r>
        <w:t xml:space="preserve"> Su principal capacidad es la alta producción de sus vídeos, que utilizan narrativa y personajes para crear una conexión emocional y mejorar la retención del </w:t>
      </w:r>
      <w:proofErr w:type="gramStart"/>
      <w:r>
        <w:t>mensaje .</w:t>
      </w:r>
      <w:proofErr w:type="gramEnd"/>
    </w:p>
    <w:p w14:paraId="36D867E5" w14:textId="2EE3C8CB" w:rsidR="002B6206" w:rsidRDefault="002B6206" w:rsidP="002B6206">
      <w:r w:rsidRPr="002B6206">
        <w:rPr>
          <w:b/>
          <w:bCs/>
        </w:rPr>
        <w:t>Métricas Clave:</w:t>
      </w:r>
      <w:r>
        <w:t xml:space="preserve"> Se enfoca en las tasas de visualización y finalización de sus episodios, así como en evaluaciones posteriores para medir la comprensión.</w:t>
      </w:r>
    </w:p>
    <w:p w14:paraId="290AD3A2" w14:textId="739AF0CE" w:rsidR="002B6206" w:rsidRDefault="002B6206" w:rsidP="002B6206">
      <w:r>
        <w:t>Enfoque de Entrenamiento: Aprendizaje emocional y basado en historias. Su filosofía es que la gente recuerda las historias mucho mejor que los datos o las listas de reglas.</w:t>
      </w:r>
    </w:p>
    <w:p w14:paraId="1F65C06D" w14:textId="77777777" w:rsidR="002B6206" w:rsidRDefault="002B6206" w:rsidP="002B6206">
      <w:r w:rsidRPr="002B6206">
        <w:rPr>
          <w:b/>
          <w:bCs/>
        </w:rPr>
        <w:t>Controles Éticos:</w:t>
      </w:r>
      <w:r>
        <w:t xml:space="preserve"> Su contenido está diseñado para ser inclusivo y atractivo, evitando un tono alarmista o técnicamente abrumador. Sin embargo, algunos críticos señalan que su enfoque en el entretenimiento puede ir en detrimento de la profundidad </w:t>
      </w:r>
      <w:proofErr w:type="gramStart"/>
      <w:r>
        <w:t>técnica .</w:t>
      </w:r>
      <w:proofErr w:type="gramEnd"/>
    </w:p>
    <w:p w14:paraId="61667E54" w14:textId="77777777" w:rsidR="00060C3E" w:rsidRDefault="00060C3E" w:rsidP="002B6206"/>
    <w:p w14:paraId="725450D0" w14:textId="0691D57E" w:rsidR="00060C3E" w:rsidRPr="00060C3E" w:rsidRDefault="00060C3E" w:rsidP="00060C3E">
      <w:pPr>
        <w:pStyle w:val="Ttulo2"/>
      </w:pPr>
      <w:bookmarkStart w:id="8" w:name="_Toc223716603"/>
      <w:r>
        <w:t>Mimecast:</w:t>
      </w:r>
      <w:bookmarkEnd w:id="8"/>
    </w:p>
    <w:p w14:paraId="27AD3BE1" w14:textId="59112E91" w:rsidR="00060C3E" w:rsidRDefault="00060C3E" w:rsidP="00060C3E">
      <w:r w:rsidRPr="00060C3E">
        <w:rPr>
          <w:b/>
          <w:bCs/>
        </w:rPr>
        <w:t>Descripción:</w:t>
      </w:r>
      <w:r>
        <w:t xml:space="preserve"> Mimecast es una plataforma integral de seguridad de correo electrónico y datos que incluye un módulo específico de Mimecast </w:t>
      </w:r>
      <w:proofErr w:type="spellStart"/>
      <w:r>
        <w:t>Awareness</w:t>
      </w:r>
      <w:proofErr w:type="spellEnd"/>
      <w:r>
        <w:t xml:space="preserve"> Training. Su enfoque combina la protección técnica con la formación de usuarios, integrando ambas capas en una misma solución.</w:t>
      </w:r>
    </w:p>
    <w:p w14:paraId="3BDEEFCB" w14:textId="77777777" w:rsidR="00060C3E" w:rsidRDefault="00060C3E" w:rsidP="00060C3E"/>
    <w:p w14:paraId="72A21C67" w14:textId="77777777" w:rsidR="00060C3E" w:rsidRDefault="00060C3E" w:rsidP="00060C3E">
      <w:r w:rsidRPr="00060C3E">
        <w:rPr>
          <w:b/>
          <w:bCs/>
        </w:rPr>
        <w:t>Capacidades Técnicas:</w:t>
      </w:r>
      <w:r>
        <w:t xml:space="preserve"> Ofrece contenido formativo en formato de videos breves y atractivos, combinados con simulaciones de phishing. Su principal ventaja es la integración nativa con el resto de </w:t>
      </w:r>
      <w:proofErr w:type="gramStart"/>
      <w:r>
        <w:t>soluciones</w:t>
      </w:r>
      <w:proofErr w:type="gramEnd"/>
      <w:r>
        <w:t xml:space="preserve"> de seguridad de Mimecast (protección de correo, continuidad, archivo), permitiendo una visión unificada de las </w:t>
      </w:r>
      <w:proofErr w:type="gramStart"/>
      <w:r>
        <w:t>amenazas .</w:t>
      </w:r>
      <w:proofErr w:type="gramEnd"/>
    </w:p>
    <w:p w14:paraId="50289D91" w14:textId="77777777" w:rsidR="00060C3E" w:rsidRDefault="00060C3E" w:rsidP="00060C3E"/>
    <w:p w14:paraId="2A65C0BE" w14:textId="4E9D60A7" w:rsidR="00060C3E" w:rsidRDefault="00060C3E" w:rsidP="00060C3E">
      <w:r w:rsidRPr="00060C3E">
        <w:rPr>
          <w:b/>
          <w:bCs/>
        </w:rPr>
        <w:lastRenderedPageBreak/>
        <w:t>Métricas Clave:</w:t>
      </w:r>
      <w:r>
        <w:t xml:space="preserve"> Proporciona </w:t>
      </w:r>
      <w:proofErr w:type="spellStart"/>
      <w:r>
        <w:t>dashboards</w:t>
      </w:r>
      <w:proofErr w:type="spellEnd"/>
      <w:r>
        <w:t xml:space="preserve"> intuitivos que permiten visualizar el progreso de los usuarios, identificar empleados de alto riesgo mediante "</w:t>
      </w:r>
      <w:proofErr w:type="spellStart"/>
      <w:r>
        <w:t>risk</w:t>
      </w:r>
      <w:proofErr w:type="spellEnd"/>
      <w:r>
        <w:t xml:space="preserve"> </w:t>
      </w:r>
      <w:proofErr w:type="spellStart"/>
      <w:r>
        <w:t>watchlists</w:t>
      </w:r>
      <w:proofErr w:type="spellEnd"/>
      <w:r>
        <w:t>" y realizar un seguimiento del rendimiento en las simulaciones. También incluye analíticas de comportamiento.</w:t>
      </w:r>
    </w:p>
    <w:p w14:paraId="431A844E" w14:textId="5E86ECF7" w:rsidR="00060C3E" w:rsidRDefault="00060C3E" w:rsidP="00060C3E">
      <w:r w:rsidRPr="00060C3E">
        <w:rPr>
          <w:b/>
          <w:bCs/>
        </w:rPr>
        <w:t>Enfoque de Entrenamiento:</w:t>
      </w:r>
      <w:r>
        <w:t xml:space="preserve"> Apuesta por el </w:t>
      </w:r>
      <w:proofErr w:type="spellStart"/>
      <w:r>
        <w:t>microaprendizaje</w:t>
      </w:r>
      <w:proofErr w:type="spellEnd"/>
      <w:r>
        <w:t xml:space="preserve"> con píldoras formativas cortas y entretenidas que mantienen la atención del usuario. El contenido se actualiza periódicamente para reflejar las amenazas emergentes. Permite personalizar las rutas de aprendizaje según las necesidades de cada organización.</w:t>
      </w:r>
    </w:p>
    <w:p w14:paraId="145D9901" w14:textId="76A2CC5C" w:rsidR="002B6206" w:rsidRDefault="00060C3E" w:rsidP="00060C3E">
      <w:r w:rsidRPr="00060C3E">
        <w:rPr>
          <w:b/>
          <w:bCs/>
        </w:rPr>
        <w:t>Controles Éticos:</w:t>
      </w:r>
      <w:r>
        <w:t xml:space="preserve"> Su enfoque integrado dentro de la infraestructura de seguridad existente permite gestionar el riesgo humano sin señalar al usuario, sino formándole dentro del mismo ecosistema que ya utiliza a diario. La formación busca ser atractiva para evitar la resistencia del usuario.</w:t>
      </w:r>
    </w:p>
    <w:p w14:paraId="7E64A88B" w14:textId="77777777" w:rsidR="00060C3E" w:rsidRPr="002B6206" w:rsidRDefault="00060C3E" w:rsidP="00060C3E"/>
    <w:p w14:paraId="14ED6660" w14:textId="18E4477D" w:rsidR="002B6206" w:rsidRDefault="002B6206" w:rsidP="002B6206">
      <w:pPr>
        <w:pStyle w:val="Ttulo2"/>
      </w:pPr>
      <w:bookmarkStart w:id="9" w:name="_Toc223716604"/>
      <w:proofErr w:type="spellStart"/>
      <w:r>
        <w:t>Infosec</w:t>
      </w:r>
      <w:proofErr w:type="spellEnd"/>
      <w:r>
        <w:t xml:space="preserve"> IQ:</w:t>
      </w:r>
      <w:bookmarkEnd w:id="9"/>
    </w:p>
    <w:p w14:paraId="48976375" w14:textId="08973EFC" w:rsidR="002B6206" w:rsidRDefault="002B6206" w:rsidP="002B6206">
      <w:r w:rsidRPr="002B6206">
        <w:rPr>
          <w:b/>
          <w:bCs/>
        </w:rPr>
        <w:t>Descripción:</w:t>
      </w:r>
      <w:r>
        <w:t xml:space="preserve"> Una plataforma integral de formación en seguridad que combina una vasta biblioteca de recursos con herramientas de automatización y gamificación para mantener el compromiso del </w:t>
      </w:r>
      <w:proofErr w:type="gramStart"/>
      <w:r>
        <w:t>usuario .</w:t>
      </w:r>
      <w:proofErr w:type="gramEnd"/>
    </w:p>
    <w:p w14:paraId="197501B1" w14:textId="2D580258" w:rsidR="002B6206" w:rsidRDefault="002B6206" w:rsidP="002B6206">
      <w:r w:rsidRPr="002B6206">
        <w:rPr>
          <w:b/>
          <w:bCs/>
        </w:rPr>
        <w:t>Capacidades Técnicas:</w:t>
      </w:r>
      <w:r>
        <w:t xml:space="preserve"> Ofrece más de 2000 recursos de aprendizaje, incluyendo módulos SCORM que se integran con sistemas de gestión de aprendizaje (LMS) existentes. Sus campañas automatizadas y recordatorios facilitan la gestión de programas a gran escala. La gamificación (como los "</w:t>
      </w:r>
      <w:proofErr w:type="spellStart"/>
      <w:r>
        <w:t>Infosec</w:t>
      </w:r>
      <w:proofErr w:type="spellEnd"/>
      <w:r>
        <w:t xml:space="preserve"> IQ </w:t>
      </w:r>
      <w:proofErr w:type="spellStart"/>
      <w:r>
        <w:t>Leaderboards</w:t>
      </w:r>
      <w:proofErr w:type="spellEnd"/>
      <w:r>
        <w:t xml:space="preserve">") incentiva la </w:t>
      </w:r>
      <w:proofErr w:type="gramStart"/>
      <w:r>
        <w:t>participación .</w:t>
      </w:r>
      <w:proofErr w:type="gramEnd"/>
    </w:p>
    <w:p w14:paraId="6BD97B2A" w14:textId="245EB7AC" w:rsidR="002B6206" w:rsidRDefault="002B6206" w:rsidP="002B6206">
      <w:r w:rsidRPr="002B6206">
        <w:rPr>
          <w:b/>
          <w:bCs/>
        </w:rPr>
        <w:t>Métricas Clave:</w:t>
      </w:r>
      <w:r>
        <w:t xml:space="preserve"> Realiza un seguimiento del rendimiento en las evaluaciones de conocimiento, las tasas de finalización de cursos y el rendimiento en las simulaciones de phishing.</w:t>
      </w:r>
    </w:p>
    <w:p w14:paraId="4F74A264" w14:textId="60B902D2" w:rsidR="002B6206" w:rsidRDefault="002B6206" w:rsidP="002B6206">
      <w:r w:rsidRPr="002B6206">
        <w:rPr>
          <w:b/>
          <w:bCs/>
        </w:rPr>
        <w:t>Enfoque de Entrenamiento:</w:t>
      </w:r>
      <w:r>
        <w:t xml:space="preserve"> Mixto y muy completo. Ofrece desde vídeos y artículos hasta juegos y retos. Su enfoque es proporcionar una experiencia de aprendizaje variada para adaptarse a diferentes estilos de aprendizaje.</w:t>
      </w:r>
    </w:p>
    <w:p w14:paraId="74C30B4C" w14:textId="4886BABB" w:rsidR="00BB4478" w:rsidRDefault="002B6206" w:rsidP="002B6206">
      <w:r w:rsidRPr="002B6206">
        <w:rPr>
          <w:b/>
          <w:bCs/>
        </w:rPr>
        <w:t>Controles Éticos:</w:t>
      </w:r>
      <w:r>
        <w:t xml:space="preserve"> Su enfoque en la gamificación y la recompensa (puntos, insignias) promueve una cultura de aprendizaje positiva y competitiva en lugar de una basada en el miedo al castigo.</w:t>
      </w:r>
    </w:p>
    <w:p w14:paraId="5FEBB8C5" w14:textId="77777777" w:rsidR="002B6206" w:rsidRDefault="002B6206" w:rsidP="002B6206"/>
    <w:p w14:paraId="64386EEC" w14:textId="77777777" w:rsidR="002B6206" w:rsidRDefault="002B6206" w:rsidP="002B6206"/>
    <w:p w14:paraId="4A4D445F" w14:textId="77777777" w:rsidR="002B6206" w:rsidRDefault="002B6206" w:rsidP="002B6206">
      <w:pPr>
        <w:sectPr w:rsidR="002B6206" w:rsidSect="00060C3E">
          <w:pgSz w:w="12240" w:h="15840"/>
          <w:pgMar w:top="1417" w:right="1701" w:bottom="1417" w:left="1701" w:header="708" w:footer="708" w:gutter="0"/>
          <w:pgNumType w:start="0"/>
          <w:cols w:space="708"/>
          <w:titlePg/>
          <w:docGrid w:linePitch="360"/>
        </w:sectPr>
      </w:pPr>
    </w:p>
    <w:p w14:paraId="7DBC6C14" w14:textId="77777777" w:rsidR="002B6206" w:rsidRPr="00060C3E" w:rsidRDefault="002B6206" w:rsidP="00060C3E">
      <w:pPr>
        <w:pStyle w:val="Ttulo1"/>
        <w:rPr>
          <w:b/>
          <w:bCs/>
        </w:rPr>
      </w:pPr>
      <w:bookmarkStart w:id="10" w:name="_Toc223716605"/>
      <w:r w:rsidRPr="00060C3E">
        <w:rPr>
          <w:b/>
          <w:bCs/>
        </w:rPr>
        <w:lastRenderedPageBreak/>
        <w:t>Tabla Comparativa</w:t>
      </w:r>
      <w:bookmarkEnd w:id="10"/>
    </w:p>
    <w:p w14:paraId="3E336661" w14:textId="77777777" w:rsidR="002B6206" w:rsidRDefault="002B6206" w:rsidP="002B620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9"/>
        <w:gridCol w:w="3051"/>
        <w:gridCol w:w="2593"/>
        <w:gridCol w:w="3214"/>
        <w:gridCol w:w="2697"/>
      </w:tblGrid>
      <w:tr w:rsidR="00060C3E" w:rsidRPr="00ED28F4" w14:paraId="5450089B" w14:textId="77777777" w:rsidTr="00ED28F4">
        <w:trPr>
          <w:tblHeader/>
        </w:trPr>
        <w:tc>
          <w:tcPr>
            <w:tcW w:w="0" w:type="auto"/>
            <w:shd w:val="clear" w:color="auto" w:fill="A5C9EB" w:themeFill="text2" w:themeFillTint="40"/>
            <w:tcMar>
              <w:top w:w="150" w:type="dxa"/>
              <w:left w:w="0" w:type="dxa"/>
              <w:bottom w:w="150" w:type="dxa"/>
              <w:right w:w="240" w:type="dxa"/>
            </w:tcMar>
            <w:vAlign w:val="center"/>
            <w:hideMark/>
          </w:tcPr>
          <w:p w14:paraId="5DCCE17D"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b/>
                <w:bCs/>
                <w:color w:val="0F1115"/>
                <w:kern w:val="0"/>
                <w:sz w:val="23"/>
                <w:szCs w:val="23"/>
                <w:lang w:eastAsia="es-MX"/>
                <w14:ligatures w14:val="none"/>
              </w:rPr>
              <w:t>Plataforma</w:t>
            </w:r>
          </w:p>
        </w:tc>
        <w:tc>
          <w:tcPr>
            <w:tcW w:w="0" w:type="auto"/>
            <w:shd w:val="clear" w:color="auto" w:fill="A5C9EB" w:themeFill="text2" w:themeFillTint="40"/>
            <w:tcMar>
              <w:top w:w="150" w:type="dxa"/>
              <w:left w:w="240" w:type="dxa"/>
              <w:bottom w:w="150" w:type="dxa"/>
              <w:right w:w="240" w:type="dxa"/>
            </w:tcMar>
            <w:vAlign w:val="center"/>
            <w:hideMark/>
          </w:tcPr>
          <w:p w14:paraId="17F351CD"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b/>
                <w:bCs/>
                <w:color w:val="0F1115"/>
                <w:kern w:val="0"/>
                <w:sz w:val="23"/>
                <w:szCs w:val="23"/>
                <w:lang w:eastAsia="es-MX"/>
                <w14:ligatures w14:val="none"/>
              </w:rPr>
              <w:t>Capacidades Analíticas</w:t>
            </w:r>
          </w:p>
        </w:tc>
        <w:tc>
          <w:tcPr>
            <w:tcW w:w="0" w:type="auto"/>
            <w:shd w:val="clear" w:color="auto" w:fill="A5C9EB" w:themeFill="text2" w:themeFillTint="40"/>
            <w:tcMar>
              <w:top w:w="150" w:type="dxa"/>
              <w:left w:w="240" w:type="dxa"/>
              <w:bottom w:w="150" w:type="dxa"/>
              <w:right w:w="240" w:type="dxa"/>
            </w:tcMar>
            <w:vAlign w:val="center"/>
            <w:hideMark/>
          </w:tcPr>
          <w:p w14:paraId="6C95F3B2"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b/>
                <w:bCs/>
                <w:color w:val="0F1115"/>
                <w:kern w:val="0"/>
                <w:sz w:val="23"/>
                <w:szCs w:val="23"/>
                <w:lang w:eastAsia="es-MX"/>
                <w14:ligatures w14:val="none"/>
              </w:rPr>
              <w:t>Capacidades de Integración</w:t>
            </w:r>
          </w:p>
        </w:tc>
        <w:tc>
          <w:tcPr>
            <w:tcW w:w="0" w:type="auto"/>
            <w:shd w:val="clear" w:color="auto" w:fill="A5C9EB" w:themeFill="text2" w:themeFillTint="40"/>
            <w:tcMar>
              <w:top w:w="150" w:type="dxa"/>
              <w:left w:w="240" w:type="dxa"/>
              <w:bottom w:w="150" w:type="dxa"/>
              <w:right w:w="240" w:type="dxa"/>
            </w:tcMar>
            <w:vAlign w:val="center"/>
            <w:hideMark/>
          </w:tcPr>
          <w:p w14:paraId="4FB2E5C7"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b/>
                <w:bCs/>
                <w:color w:val="0F1115"/>
                <w:kern w:val="0"/>
                <w:sz w:val="23"/>
                <w:szCs w:val="23"/>
                <w:lang w:eastAsia="es-MX"/>
                <w14:ligatures w14:val="none"/>
              </w:rPr>
              <w:t>Enfoque Ético y Cultural</w:t>
            </w:r>
          </w:p>
        </w:tc>
        <w:tc>
          <w:tcPr>
            <w:tcW w:w="0" w:type="auto"/>
            <w:shd w:val="clear" w:color="auto" w:fill="A5C9EB" w:themeFill="text2" w:themeFillTint="40"/>
            <w:tcMar>
              <w:top w:w="150" w:type="dxa"/>
              <w:left w:w="240" w:type="dxa"/>
              <w:bottom w:w="150" w:type="dxa"/>
              <w:right w:w="240" w:type="dxa"/>
            </w:tcMar>
            <w:vAlign w:val="center"/>
            <w:hideMark/>
          </w:tcPr>
          <w:p w14:paraId="1D25F5B6"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b/>
                <w:bCs/>
                <w:color w:val="0F1115"/>
                <w:kern w:val="0"/>
                <w:sz w:val="23"/>
                <w:szCs w:val="23"/>
                <w:lang w:eastAsia="es-MX"/>
                <w14:ligatures w14:val="none"/>
              </w:rPr>
              <w:t>Limitaciones Clave</w:t>
            </w:r>
          </w:p>
        </w:tc>
      </w:tr>
      <w:tr w:rsidR="00ED28F4" w:rsidRPr="00ED28F4" w14:paraId="1C5E5DFA" w14:textId="77777777" w:rsidTr="00ED28F4">
        <w:tc>
          <w:tcPr>
            <w:tcW w:w="0" w:type="auto"/>
            <w:shd w:val="clear" w:color="auto" w:fill="DAE9F7" w:themeFill="text2" w:themeFillTint="1A"/>
            <w:tcMar>
              <w:top w:w="150" w:type="dxa"/>
              <w:left w:w="0" w:type="dxa"/>
              <w:bottom w:w="150" w:type="dxa"/>
              <w:right w:w="240" w:type="dxa"/>
            </w:tcMar>
            <w:vAlign w:val="center"/>
            <w:hideMark/>
          </w:tcPr>
          <w:p w14:paraId="1D66F2B6"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proofErr w:type="spellStart"/>
            <w:r w:rsidRPr="00ED28F4">
              <w:rPr>
                <w:rFonts w:ascii="Segoe UI" w:eastAsia="Times New Roman" w:hAnsi="Segoe UI" w:cs="Segoe UI"/>
                <w:b/>
                <w:bCs/>
                <w:color w:val="0F1115"/>
                <w:kern w:val="0"/>
                <w:sz w:val="23"/>
                <w:szCs w:val="23"/>
                <w:lang w:eastAsia="es-MX"/>
                <w14:ligatures w14:val="none"/>
              </w:rPr>
              <w:t>Hoxhunt</w:t>
            </w:r>
            <w:proofErr w:type="spellEnd"/>
          </w:p>
        </w:tc>
        <w:tc>
          <w:tcPr>
            <w:tcW w:w="0" w:type="auto"/>
            <w:shd w:val="clear" w:color="auto" w:fill="FFFFFF"/>
            <w:tcMar>
              <w:top w:w="150" w:type="dxa"/>
              <w:left w:w="240" w:type="dxa"/>
              <w:bottom w:w="150" w:type="dxa"/>
              <w:right w:w="240" w:type="dxa"/>
            </w:tcMar>
            <w:vAlign w:val="center"/>
            <w:hideMark/>
          </w:tcPr>
          <w:p w14:paraId="1179DFC6"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Análisis conductual en tiempo real, puntuación de riesgo dinámica, informe de impacto empresarial.</w:t>
            </w:r>
          </w:p>
        </w:tc>
        <w:tc>
          <w:tcPr>
            <w:tcW w:w="0" w:type="auto"/>
            <w:shd w:val="clear" w:color="auto" w:fill="FFFFFF"/>
            <w:tcMar>
              <w:top w:w="150" w:type="dxa"/>
              <w:left w:w="240" w:type="dxa"/>
              <w:bottom w:w="150" w:type="dxa"/>
              <w:right w:w="240" w:type="dxa"/>
            </w:tcMar>
            <w:vAlign w:val="center"/>
            <w:hideMark/>
          </w:tcPr>
          <w:p w14:paraId="0B8A767D"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proofErr w:type="spellStart"/>
            <w:r w:rsidRPr="00ED28F4">
              <w:rPr>
                <w:rFonts w:ascii="Segoe UI" w:eastAsia="Times New Roman" w:hAnsi="Segoe UI" w:cs="Segoe UI"/>
                <w:color w:val="0F1115"/>
                <w:kern w:val="0"/>
                <w:sz w:val="23"/>
                <w:szCs w:val="23"/>
                <w:lang w:eastAsia="es-MX"/>
                <w14:ligatures w14:val="none"/>
              </w:rPr>
              <w:t>APIs</w:t>
            </w:r>
            <w:proofErr w:type="spellEnd"/>
            <w:r w:rsidRPr="00ED28F4">
              <w:rPr>
                <w:rFonts w:ascii="Segoe UI" w:eastAsia="Times New Roman" w:hAnsi="Segoe UI" w:cs="Segoe UI"/>
                <w:color w:val="0F1115"/>
                <w:kern w:val="0"/>
                <w:sz w:val="23"/>
                <w:szCs w:val="23"/>
                <w:lang w:eastAsia="es-MX"/>
                <w14:ligatures w14:val="none"/>
              </w:rPr>
              <w:t xml:space="preserve"> para SIEM y SOAR. Integración con clientes de correo (Outlook, Gmail).</w:t>
            </w:r>
          </w:p>
        </w:tc>
        <w:tc>
          <w:tcPr>
            <w:tcW w:w="0" w:type="auto"/>
            <w:shd w:val="clear" w:color="auto" w:fill="FFFFFF"/>
            <w:tcMar>
              <w:top w:w="150" w:type="dxa"/>
              <w:left w:w="240" w:type="dxa"/>
              <w:bottom w:w="150" w:type="dxa"/>
              <w:right w:w="240" w:type="dxa"/>
            </w:tcMar>
            <w:vAlign w:val="center"/>
            <w:hideMark/>
          </w:tcPr>
          <w:p w14:paraId="59F05ECB"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 xml:space="preserve">Refuerzo positivo, </w:t>
            </w:r>
            <w:proofErr w:type="spellStart"/>
            <w:r w:rsidRPr="00ED28F4">
              <w:rPr>
                <w:rFonts w:ascii="Segoe UI" w:eastAsia="Times New Roman" w:hAnsi="Segoe UI" w:cs="Segoe UI"/>
                <w:color w:val="0F1115"/>
                <w:kern w:val="0"/>
                <w:sz w:val="23"/>
                <w:szCs w:val="23"/>
                <w:lang w:eastAsia="es-MX"/>
                <w14:ligatures w14:val="none"/>
              </w:rPr>
              <w:t>microlearning</w:t>
            </w:r>
            <w:proofErr w:type="spellEnd"/>
            <w:r w:rsidRPr="00ED28F4">
              <w:rPr>
                <w:rFonts w:ascii="Segoe UI" w:eastAsia="Times New Roman" w:hAnsi="Segoe UI" w:cs="Segoe UI"/>
                <w:color w:val="0F1115"/>
                <w:kern w:val="0"/>
                <w:sz w:val="23"/>
                <w:szCs w:val="23"/>
                <w:lang w:eastAsia="es-MX"/>
                <w14:ligatures w14:val="none"/>
              </w:rPr>
              <w:t xml:space="preserve"> justo a tiempo, gamificación no punitiva.</w:t>
            </w:r>
          </w:p>
        </w:tc>
        <w:tc>
          <w:tcPr>
            <w:tcW w:w="0" w:type="auto"/>
            <w:shd w:val="clear" w:color="auto" w:fill="FFFFFF"/>
            <w:tcMar>
              <w:top w:w="150" w:type="dxa"/>
              <w:left w:w="240" w:type="dxa"/>
              <w:bottom w:w="150" w:type="dxa"/>
              <w:right w:w="0" w:type="dxa"/>
            </w:tcMar>
            <w:vAlign w:val="center"/>
            <w:hideMark/>
          </w:tcPr>
          <w:p w14:paraId="7571733A"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El alto nivel de automatización puede ofrecer menos control manual a los administradores.</w:t>
            </w:r>
          </w:p>
        </w:tc>
      </w:tr>
      <w:tr w:rsidR="00ED28F4" w:rsidRPr="00ED28F4" w14:paraId="3C48D159" w14:textId="77777777" w:rsidTr="00ED28F4">
        <w:tc>
          <w:tcPr>
            <w:tcW w:w="0" w:type="auto"/>
            <w:shd w:val="clear" w:color="auto" w:fill="DAE9F7" w:themeFill="text2" w:themeFillTint="1A"/>
            <w:tcMar>
              <w:top w:w="150" w:type="dxa"/>
              <w:left w:w="0" w:type="dxa"/>
              <w:bottom w:w="150" w:type="dxa"/>
              <w:right w:w="240" w:type="dxa"/>
            </w:tcMar>
            <w:vAlign w:val="center"/>
            <w:hideMark/>
          </w:tcPr>
          <w:p w14:paraId="6B47F47E"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proofErr w:type="spellStart"/>
            <w:r w:rsidRPr="00ED28F4">
              <w:rPr>
                <w:rFonts w:ascii="Segoe UI" w:eastAsia="Times New Roman" w:hAnsi="Segoe UI" w:cs="Segoe UI"/>
                <w:b/>
                <w:bCs/>
                <w:color w:val="0F1115"/>
                <w:kern w:val="0"/>
                <w:sz w:val="23"/>
                <w:szCs w:val="23"/>
                <w:lang w:eastAsia="es-MX"/>
                <w14:ligatures w14:val="none"/>
              </w:rPr>
              <w:t>Proofpoint</w:t>
            </w:r>
            <w:proofErr w:type="spellEnd"/>
          </w:p>
        </w:tc>
        <w:tc>
          <w:tcPr>
            <w:tcW w:w="0" w:type="auto"/>
            <w:shd w:val="clear" w:color="auto" w:fill="FFFFFF"/>
            <w:tcMar>
              <w:top w:w="150" w:type="dxa"/>
              <w:left w:w="240" w:type="dxa"/>
              <w:bottom w:w="150" w:type="dxa"/>
              <w:right w:w="240" w:type="dxa"/>
            </w:tcMar>
            <w:vAlign w:val="center"/>
            <w:hideMark/>
          </w:tcPr>
          <w:p w14:paraId="427B7A36"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Benchmarking avanzado (AFR), análisis de tendencias de clics y reportes, inteligencia de amenazas integrada.</w:t>
            </w:r>
          </w:p>
        </w:tc>
        <w:tc>
          <w:tcPr>
            <w:tcW w:w="0" w:type="auto"/>
            <w:shd w:val="clear" w:color="auto" w:fill="FFFFFF"/>
            <w:tcMar>
              <w:top w:w="150" w:type="dxa"/>
              <w:left w:w="240" w:type="dxa"/>
              <w:bottom w:w="150" w:type="dxa"/>
              <w:right w:w="240" w:type="dxa"/>
            </w:tcMar>
            <w:vAlign w:val="center"/>
            <w:hideMark/>
          </w:tcPr>
          <w:p w14:paraId="160C4DF3"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 xml:space="preserve">Integración profunda con el ecosistema </w:t>
            </w:r>
            <w:proofErr w:type="spellStart"/>
            <w:r w:rsidRPr="00ED28F4">
              <w:rPr>
                <w:rFonts w:ascii="Segoe UI" w:eastAsia="Times New Roman" w:hAnsi="Segoe UI" w:cs="Segoe UI"/>
                <w:color w:val="0F1115"/>
                <w:kern w:val="0"/>
                <w:sz w:val="23"/>
                <w:szCs w:val="23"/>
                <w:lang w:eastAsia="es-MX"/>
                <w14:ligatures w14:val="none"/>
              </w:rPr>
              <w:t>Proofpoint</w:t>
            </w:r>
            <w:proofErr w:type="spellEnd"/>
            <w:r w:rsidRPr="00ED28F4">
              <w:rPr>
                <w:rFonts w:ascii="Segoe UI" w:eastAsia="Times New Roman" w:hAnsi="Segoe UI" w:cs="Segoe UI"/>
                <w:color w:val="0F1115"/>
                <w:kern w:val="0"/>
                <w:sz w:val="23"/>
                <w:szCs w:val="23"/>
                <w:lang w:eastAsia="es-MX"/>
                <w14:ligatures w14:val="none"/>
              </w:rPr>
              <w:t xml:space="preserve"> (TAP, CASB). </w:t>
            </w:r>
            <w:proofErr w:type="spellStart"/>
            <w:r w:rsidRPr="00ED28F4">
              <w:rPr>
                <w:rFonts w:ascii="Segoe UI" w:eastAsia="Times New Roman" w:hAnsi="Segoe UI" w:cs="Segoe UI"/>
                <w:color w:val="0F1115"/>
                <w:kern w:val="0"/>
                <w:sz w:val="23"/>
                <w:szCs w:val="23"/>
                <w:lang w:eastAsia="es-MX"/>
                <w14:ligatures w14:val="none"/>
              </w:rPr>
              <w:t>APIs</w:t>
            </w:r>
            <w:proofErr w:type="spellEnd"/>
            <w:r w:rsidRPr="00ED28F4">
              <w:rPr>
                <w:rFonts w:ascii="Segoe UI" w:eastAsia="Times New Roman" w:hAnsi="Segoe UI" w:cs="Segoe UI"/>
                <w:color w:val="0F1115"/>
                <w:kern w:val="0"/>
                <w:sz w:val="23"/>
                <w:szCs w:val="23"/>
                <w:lang w:eastAsia="es-MX"/>
                <w14:ligatures w14:val="none"/>
              </w:rPr>
              <w:t xml:space="preserve"> para exportación de datos.</w:t>
            </w:r>
          </w:p>
        </w:tc>
        <w:tc>
          <w:tcPr>
            <w:tcW w:w="0" w:type="auto"/>
            <w:shd w:val="clear" w:color="auto" w:fill="FFFFFF"/>
            <w:tcMar>
              <w:top w:w="150" w:type="dxa"/>
              <w:left w:w="240" w:type="dxa"/>
              <w:bottom w:w="150" w:type="dxa"/>
              <w:right w:w="240" w:type="dxa"/>
            </w:tcMar>
            <w:vAlign w:val="center"/>
            <w:hideMark/>
          </w:tcPr>
          <w:p w14:paraId="71171F11"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Promueve la "cultura de reporte" como indicador positivo, cambio de la métrica de "fallo" a "acierto".</w:t>
            </w:r>
          </w:p>
        </w:tc>
        <w:tc>
          <w:tcPr>
            <w:tcW w:w="0" w:type="auto"/>
            <w:shd w:val="clear" w:color="auto" w:fill="FFFFFF"/>
            <w:tcMar>
              <w:top w:w="150" w:type="dxa"/>
              <w:left w:w="240" w:type="dxa"/>
              <w:bottom w:w="150" w:type="dxa"/>
              <w:right w:w="0" w:type="dxa"/>
            </w:tcMar>
            <w:vAlign w:val="center"/>
            <w:hideMark/>
          </w:tcPr>
          <w:p w14:paraId="1F0FCD6F"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Puede resultar más caro que otras opciones. Su interfaz puede ser compleja para nuevos administradores.</w:t>
            </w:r>
          </w:p>
        </w:tc>
      </w:tr>
      <w:tr w:rsidR="00ED28F4" w:rsidRPr="00ED28F4" w14:paraId="5C384F84" w14:textId="77777777" w:rsidTr="00ED28F4">
        <w:tc>
          <w:tcPr>
            <w:tcW w:w="0" w:type="auto"/>
            <w:shd w:val="clear" w:color="auto" w:fill="DAE9F7" w:themeFill="text2" w:themeFillTint="1A"/>
            <w:tcMar>
              <w:top w:w="150" w:type="dxa"/>
              <w:left w:w="0" w:type="dxa"/>
              <w:bottom w:w="150" w:type="dxa"/>
              <w:right w:w="240" w:type="dxa"/>
            </w:tcMar>
            <w:vAlign w:val="center"/>
            <w:hideMark/>
          </w:tcPr>
          <w:p w14:paraId="50941BBF"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b/>
                <w:bCs/>
                <w:color w:val="0F1115"/>
                <w:kern w:val="0"/>
                <w:sz w:val="23"/>
                <w:szCs w:val="23"/>
                <w:lang w:eastAsia="es-MX"/>
                <w14:ligatures w14:val="none"/>
              </w:rPr>
              <w:t>KnowBe4</w:t>
            </w:r>
          </w:p>
        </w:tc>
        <w:tc>
          <w:tcPr>
            <w:tcW w:w="0" w:type="auto"/>
            <w:shd w:val="clear" w:color="auto" w:fill="FFFFFF"/>
            <w:tcMar>
              <w:top w:w="150" w:type="dxa"/>
              <w:left w:w="240" w:type="dxa"/>
              <w:bottom w:w="150" w:type="dxa"/>
              <w:right w:w="240" w:type="dxa"/>
            </w:tcMar>
            <w:vAlign w:val="center"/>
            <w:hideMark/>
          </w:tcPr>
          <w:p w14:paraId="5CF9551D"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 xml:space="preserve">Panel de control unificado con "Riesgo de </w:t>
            </w:r>
            <w:r w:rsidRPr="00ED28F4">
              <w:rPr>
                <w:rFonts w:ascii="Segoe UI" w:eastAsia="Times New Roman" w:hAnsi="Segoe UI" w:cs="Segoe UI"/>
                <w:color w:val="0F1115"/>
                <w:kern w:val="0"/>
                <w:sz w:val="23"/>
                <w:szCs w:val="23"/>
                <w:lang w:eastAsia="es-MX"/>
                <w14:ligatures w14:val="none"/>
              </w:rPr>
              <w:lastRenderedPageBreak/>
              <w:t>Phishing" y "Puntaje de Concienciación". Informes de cumplimiento.</w:t>
            </w:r>
          </w:p>
        </w:tc>
        <w:tc>
          <w:tcPr>
            <w:tcW w:w="0" w:type="auto"/>
            <w:shd w:val="clear" w:color="auto" w:fill="FFFFFF"/>
            <w:tcMar>
              <w:top w:w="150" w:type="dxa"/>
              <w:left w:w="240" w:type="dxa"/>
              <w:bottom w:w="150" w:type="dxa"/>
              <w:right w:w="240" w:type="dxa"/>
            </w:tcMar>
            <w:vAlign w:val="center"/>
            <w:hideMark/>
          </w:tcPr>
          <w:p w14:paraId="6443147F"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lastRenderedPageBreak/>
              <w:t xml:space="preserve">Amplia integración con directorios </w:t>
            </w:r>
            <w:r w:rsidRPr="00ED28F4">
              <w:rPr>
                <w:rFonts w:ascii="Segoe UI" w:eastAsia="Times New Roman" w:hAnsi="Segoe UI" w:cs="Segoe UI"/>
                <w:color w:val="0F1115"/>
                <w:kern w:val="0"/>
                <w:sz w:val="23"/>
                <w:szCs w:val="23"/>
                <w:lang w:eastAsia="es-MX"/>
                <w14:ligatures w14:val="none"/>
              </w:rPr>
              <w:lastRenderedPageBreak/>
              <w:t>activos (Azure AD, G Suite), SSO y HRIS.</w:t>
            </w:r>
          </w:p>
        </w:tc>
        <w:tc>
          <w:tcPr>
            <w:tcW w:w="0" w:type="auto"/>
            <w:shd w:val="clear" w:color="auto" w:fill="FFFFFF"/>
            <w:tcMar>
              <w:top w:w="150" w:type="dxa"/>
              <w:left w:w="240" w:type="dxa"/>
              <w:bottom w:w="150" w:type="dxa"/>
              <w:right w:w="240" w:type="dxa"/>
            </w:tcMar>
            <w:vAlign w:val="center"/>
            <w:hideMark/>
          </w:tcPr>
          <w:p w14:paraId="7C76399B"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lastRenderedPageBreak/>
              <w:t xml:space="preserve">Ofrece una amplia biblioteca de contenido </w:t>
            </w:r>
            <w:r w:rsidRPr="00ED28F4">
              <w:rPr>
                <w:rFonts w:ascii="Segoe UI" w:eastAsia="Times New Roman" w:hAnsi="Segoe UI" w:cs="Segoe UI"/>
                <w:color w:val="0F1115"/>
                <w:kern w:val="0"/>
                <w:sz w:val="23"/>
                <w:szCs w:val="23"/>
                <w:lang w:eastAsia="es-MX"/>
                <w14:ligatures w14:val="none"/>
              </w:rPr>
              <w:lastRenderedPageBreak/>
              <w:t>para diferentes roles y cumplimiento, evitando un enfoque único para todos.</w:t>
            </w:r>
          </w:p>
        </w:tc>
        <w:tc>
          <w:tcPr>
            <w:tcW w:w="0" w:type="auto"/>
            <w:shd w:val="clear" w:color="auto" w:fill="FFFFFF"/>
            <w:tcMar>
              <w:top w:w="150" w:type="dxa"/>
              <w:left w:w="240" w:type="dxa"/>
              <w:bottom w:w="150" w:type="dxa"/>
              <w:right w:w="0" w:type="dxa"/>
            </w:tcMar>
            <w:vAlign w:val="center"/>
            <w:hideMark/>
          </w:tcPr>
          <w:p w14:paraId="5E8CD79B"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lastRenderedPageBreak/>
              <w:t xml:space="preserve">El contenido puede percibirse como </w:t>
            </w:r>
            <w:r w:rsidRPr="00ED28F4">
              <w:rPr>
                <w:rFonts w:ascii="Segoe UI" w:eastAsia="Times New Roman" w:hAnsi="Segoe UI" w:cs="Segoe UI"/>
                <w:color w:val="0F1115"/>
                <w:kern w:val="0"/>
                <w:sz w:val="23"/>
                <w:szCs w:val="23"/>
                <w:lang w:eastAsia="es-MX"/>
                <w14:ligatures w14:val="none"/>
              </w:rPr>
              <w:lastRenderedPageBreak/>
              <w:t>desactualizado para amenazas avanzadas. La interfaz puede resultar anticuada.</w:t>
            </w:r>
          </w:p>
        </w:tc>
      </w:tr>
      <w:tr w:rsidR="00ED28F4" w:rsidRPr="00ED28F4" w14:paraId="50AD15E2" w14:textId="77777777" w:rsidTr="00ED28F4">
        <w:tc>
          <w:tcPr>
            <w:tcW w:w="0" w:type="auto"/>
            <w:shd w:val="clear" w:color="auto" w:fill="DAE9F7" w:themeFill="text2" w:themeFillTint="1A"/>
            <w:tcMar>
              <w:top w:w="150" w:type="dxa"/>
              <w:left w:w="0" w:type="dxa"/>
              <w:bottom w:w="150" w:type="dxa"/>
              <w:right w:w="240" w:type="dxa"/>
            </w:tcMar>
            <w:vAlign w:val="center"/>
            <w:hideMark/>
          </w:tcPr>
          <w:p w14:paraId="774F5E9B"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proofErr w:type="spellStart"/>
            <w:r w:rsidRPr="00ED28F4">
              <w:rPr>
                <w:rFonts w:ascii="Segoe UI" w:eastAsia="Times New Roman" w:hAnsi="Segoe UI" w:cs="Segoe UI"/>
                <w:b/>
                <w:bCs/>
                <w:color w:val="0F1115"/>
                <w:kern w:val="0"/>
                <w:sz w:val="23"/>
                <w:szCs w:val="23"/>
                <w:lang w:eastAsia="es-MX"/>
                <w14:ligatures w14:val="none"/>
              </w:rPr>
              <w:t>Cofense</w:t>
            </w:r>
            <w:proofErr w:type="spellEnd"/>
          </w:p>
        </w:tc>
        <w:tc>
          <w:tcPr>
            <w:tcW w:w="0" w:type="auto"/>
            <w:shd w:val="clear" w:color="auto" w:fill="FFFFFF"/>
            <w:tcMar>
              <w:top w:w="150" w:type="dxa"/>
              <w:left w:w="240" w:type="dxa"/>
              <w:bottom w:w="150" w:type="dxa"/>
              <w:right w:w="240" w:type="dxa"/>
            </w:tcMar>
            <w:vAlign w:val="center"/>
            <w:hideMark/>
          </w:tcPr>
          <w:p w14:paraId="3AED507A"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Seguimiento detallado de las tasas de reporte, análisis del comportamiento de los "sensores humanos".</w:t>
            </w:r>
          </w:p>
        </w:tc>
        <w:tc>
          <w:tcPr>
            <w:tcW w:w="0" w:type="auto"/>
            <w:shd w:val="clear" w:color="auto" w:fill="FFFFFF"/>
            <w:tcMar>
              <w:top w:w="150" w:type="dxa"/>
              <w:left w:w="240" w:type="dxa"/>
              <w:bottom w:w="150" w:type="dxa"/>
              <w:right w:w="240" w:type="dxa"/>
            </w:tcMar>
            <w:vAlign w:val="center"/>
            <w:hideMark/>
          </w:tcPr>
          <w:p w14:paraId="3D352F03"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Integración con flujos de trabajo de seguridad (</w:t>
            </w:r>
            <w:proofErr w:type="spellStart"/>
            <w:r w:rsidRPr="00ED28F4">
              <w:rPr>
                <w:rFonts w:ascii="Segoe UI" w:eastAsia="Times New Roman" w:hAnsi="Segoe UI" w:cs="Segoe UI"/>
                <w:color w:val="0F1115"/>
                <w:kern w:val="0"/>
                <w:sz w:val="23"/>
                <w:szCs w:val="23"/>
                <w:lang w:eastAsia="es-MX"/>
                <w14:ligatures w14:val="none"/>
              </w:rPr>
              <w:t>incident</w:t>
            </w:r>
            <w:proofErr w:type="spellEnd"/>
            <w:r w:rsidRPr="00ED28F4">
              <w:rPr>
                <w:rFonts w:ascii="Segoe UI" w:eastAsia="Times New Roman" w:hAnsi="Segoe UI" w:cs="Segoe UI"/>
                <w:color w:val="0F1115"/>
                <w:kern w:val="0"/>
                <w:sz w:val="23"/>
                <w:szCs w:val="23"/>
                <w:lang w:eastAsia="es-MX"/>
                <w14:ligatures w14:val="none"/>
              </w:rPr>
              <w:t xml:space="preserve"> response). Potente plugin de reporte para email </w:t>
            </w:r>
            <w:proofErr w:type="spellStart"/>
            <w:r w:rsidRPr="00ED28F4">
              <w:rPr>
                <w:rFonts w:ascii="Segoe UI" w:eastAsia="Times New Roman" w:hAnsi="Segoe UI" w:cs="Segoe UI"/>
                <w:color w:val="0F1115"/>
                <w:kern w:val="0"/>
                <w:sz w:val="23"/>
                <w:szCs w:val="23"/>
                <w:lang w:eastAsia="es-MX"/>
                <w14:ligatures w14:val="none"/>
              </w:rPr>
              <w:t>clients</w:t>
            </w:r>
            <w:proofErr w:type="spellEnd"/>
            <w:r w:rsidRPr="00ED28F4">
              <w:rPr>
                <w:rFonts w:ascii="Segoe UI" w:eastAsia="Times New Roman" w:hAnsi="Segoe UI" w:cs="Segoe UI"/>
                <w:color w:val="0F1115"/>
                <w:kern w:val="0"/>
                <w:sz w:val="23"/>
                <w:szCs w:val="23"/>
                <w:lang w:eastAsia="es-MX"/>
                <w14:ligatures w14:val="none"/>
              </w:rPr>
              <w:t>.</w:t>
            </w:r>
          </w:p>
        </w:tc>
        <w:tc>
          <w:tcPr>
            <w:tcW w:w="0" w:type="auto"/>
            <w:shd w:val="clear" w:color="auto" w:fill="FFFFFF"/>
            <w:tcMar>
              <w:top w:w="150" w:type="dxa"/>
              <w:left w:w="240" w:type="dxa"/>
              <w:bottom w:w="150" w:type="dxa"/>
              <w:right w:w="240" w:type="dxa"/>
            </w:tcMar>
            <w:vAlign w:val="center"/>
            <w:hideMark/>
          </w:tcPr>
          <w:p w14:paraId="3C596600"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Empodera al usuario como parte activa de la defensa, fomentando una cultura de responsabilidad compartida.</w:t>
            </w:r>
          </w:p>
        </w:tc>
        <w:tc>
          <w:tcPr>
            <w:tcW w:w="0" w:type="auto"/>
            <w:shd w:val="clear" w:color="auto" w:fill="FFFFFF"/>
            <w:tcMar>
              <w:top w:w="150" w:type="dxa"/>
              <w:left w:w="240" w:type="dxa"/>
              <w:bottom w:w="150" w:type="dxa"/>
              <w:right w:w="0" w:type="dxa"/>
            </w:tcMar>
            <w:vAlign w:val="center"/>
            <w:hideMark/>
          </w:tcPr>
          <w:p w14:paraId="4CAAD4A8"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Enfoque muy centrado en el correo electrónico, dejando de lado otros vectores de ingeniería social.</w:t>
            </w:r>
          </w:p>
        </w:tc>
      </w:tr>
      <w:tr w:rsidR="00ED28F4" w:rsidRPr="00ED28F4" w14:paraId="2C539EBB" w14:textId="77777777" w:rsidTr="00ED28F4">
        <w:tc>
          <w:tcPr>
            <w:tcW w:w="0" w:type="auto"/>
            <w:shd w:val="clear" w:color="auto" w:fill="DAE9F7" w:themeFill="text2" w:themeFillTint="1A"/>
            <w:tcMar>
              <w:top w:w="150" w:type="dxa"/>
              <w:left w:w="0" w:type="dxa"/>
              <w:bottom w:w="150" w:type="dxa"/>
              <w:right w:w="240" w:type="dxa"/>
            </w:tcMar>
            <w:vAlign w:val="center"/>
            <w:hideMark/>
          </w:tcPr>
          <w:p w14:paraId="1B2D6BAD"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proofErr w:type="spellStart"/>
            <w:r w:rsidRPr="00ED28F4">
              <w:rPr>
                <w:rFonts w:ascii="Segoe UI" w:eastAsia="Times New Roman" w:hAnsi="Segoe UI" w:cs="Segoe UI"/>
                <w:b/>
                <w:bCs/>
                <w:color w:val="0F1115"/>
                <w:kern w:val="0"/>
                <w:sz w:val="23"/>
                <w:szCs w:val="23"/>
                <w:lang w:eastAsia="es-MX"/>
                <w14:ligatures w14:val="none"/>
              </w:rPr>
              <w:t>Phished</w:t>
            </w:r>
            <w:proofErr w:type="spellEnd"/>
          </w:p>
        </w:tc>
        <w:tc>
          <w:tcPr>
            <w:tcW w:w="0" w:type="auto"/>
            <w:shd w:val="clear" w:color="auto" w:fill="FFFFFF"/>
            <w:tcMar>
              <w:top w:w="150" w:type="dxa"/>
              <w:left w:w="240" w:type="dxa"/>
              <w:bottom w:w="150" w:type="dxa"/>
              <w:right w:w="240" w:type="dxa"/>
            </w:tcMar>
            <w:vAlign w:val="center"/>
            <w:hideMark/>
          </w:tcPr>
          <w:p w14:paraId="388886E4"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Análisis de riesgo automatizado por IA, informes de progreso continuos y en tiempo real.</w:t>
            </w:r>
          </w:p>
        </w:tc>
        <w:tc>
          <w:tcPr>
            <w:tcW w:w="0" w:type="auto"/>
            <w:shd w:val="clear" w:color="auto" w:fill="FFFFFF"/>
            <w:tcMar>
              <w:top w:w="150" w:type="dxa"/>
              <w:left w:w="240" w:type="dxa"/>
              <w:bottom w:w="150" w:type="dxa"/>
              <w:right w:w="240" w:type="dxa"/>
            </w:tcMar>
            <w:vAlign w:val="center"/>
            <w:hideMark/>
          </w:tcPr>
          <w:p w14:paraId="68ABB7C3"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proofErr w:type="spellStart"/>
            <w:r w:rsidRPr="00ED28F4">
              <w:rPr>
                <w:rFonts w:ascii="Segoe UI" w:eastAsia="Times New Roman" w:hAnsi="Segoe UI" w:cs="Segoe UI"/>
                <w:color w:val="0F1115"/>
                <w:kern w:val="0"/>
                <w:sz w:val="23"/>
                <w:szCs w:val="23"/>
                <w:lang w:eastAsia="es-MX"/>
                <w14:ligatures w14:val="none"/>
              </w:rPr>
              <w:t>APIs</w:t>
            </w:r>
            <w:proofErr w:type="spellEnd"/>
            <w:r w:rsidRPr="00ED28F4">
              <w:rPr>
                <w:rFonts w:ascii="Segoe UI" w:eastAsia="Times New Roman" w:hAnsi="Segoe UI" w:cs="Segoe UI"/>
                <w:color w:val="0F1115"/>
                <w:kern w:val="0"/>
                <w:sz w:val="23"/>
                <w:szCs w:val="23"/>
                <w:lang w:eastAsia="es-MX"/>
                <w14:ligatures w14:val="none"/>
              </w:rPr>
              <w:t xml:space="preserve"> abiertas para integración con plataformas de identidad y SSO.</w:t>
            </w:r>
          </w:p>
        </w:tc>
        <w:tc>
          <w:tcPr>
            <w:tcW w:w="0" w:type="auto"/>
            <w:shd w:val="clear" w:color="auto" w:fill="FFFFFF"/>
            <w:tcMar>
              <w:top w:w="150" w:type="dxa"/>
              <w:left w:w="240" w:type="dxa"/>
              <w:bottom w:w="150" w:type="dxa"/>
              <w:right w:w="240" w:type="dxa"/>
            </w:tcMar>
            <w:vAlign w:val="center"/>
            <w:hideMark/>
          </w:tcPr>
          <w:p w14:paraId="1EB59300"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La IA elimina el sesgo en la asignación de simulacros, asegurando una distribución justa y basada en datos.</w:t>
            </w:r>
          </w:p>
        </w:tc>
        <w:tc>
          <w:tcPr>
            <w:tcW w:w="0" w:type="auto"/>
            <w:shd w:val="clear" w:color="auto" w:fill="FFFFFF"/>
            <w:tcMar>
              <w:top w:w="150" w:type="dxa"/>
              <w:left w:w="240" w:type="dxa"/>
              <w:bottom w:w="150" w:type="dxa"/>
              <w:right w:w="0" w:type="dxa"/>
            </w:tcMar>
            <w:vAlign w:val="center"/>
            <w:hideMark/>
          </w:tcPr>
          <w:p w14:paraId="36D534B4"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La dependencia casi total de la IA puede generar cierta opacidad sobre los criterios exactos de las campañas.</w:t>
            </w:r>
          </w:p>
        </w:tc>
      </w:tr>
      <w:tr w:rsidR="00ED28F4" w:rsidRPr="00ED28F4" w14:paraId="714BD463" w14:textId="77777777" w:rsidTr="00ED28F4">
        <w:tc>
          <w:tcPr>
            <w:tcW w:w="0" w:type="auto"/>
            <w:shd w:val="clear" w:color="auto" w:fill="DAE9F7" w:themeFill="text2" w:themeFillTint="1A"/>
            <w:tcMar>
              <w:top w:w="150" w:type="dxa"/>
              <w:left w:w="0" w:type="dxa"/>
              <w:bottom w:w="150" w:type="dxa"/>
              <w:right w:w="240" w:type="dxa"/>
            </w:tcMar>
            <w:vAlign w:val="center"/>
            <w:hideMark/>
          </w:tcPr>
          <w:p w14:paraId="1EFD2E66"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b/>
                <w:bCs/>
                <w:color w:val="0F1115"/>
                <w:kern w:val="0"/>
                <w:sz w:val="23"/>
                <w:szCs w:val="23"/>
                <w:lang w:eastAsia="es-MX"/>
                <w14:ligatures w14:val="none"/>
              </w:rPr>
              <w:lastRenderedPageBreak/>
              <w:t>NINJIO</w:t>
            </w:r>
          </w:p>
        </w:tc>
        <w:tc>
          <w:tcPr>
            <w:tcW w:w="0" w:type="auto"/>
            <w:shd w:val="clear" w:color="auto" w:fill="FFFFFF"/>
            <w:tcMar>
              <w:top w:w="150" w:type="dxa"/>
              <w:left w:w="240" w:type="dxa"/>
              <w:bottom w:w="150" w:type="dxa"/>
              <w:right w:w="240" w:type="dxa"/>
            </w:tcMar>
            <w:vAlign w:val="center"/>
            <w:hideMark/>
          </w:tcPr>
          <w:p w14:paraId="71E9B6F3"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 xml:space="preserve">Informes de visualización, participación y retención de conocimiento </w:t>
            </w:r>
            <w:proofErr w:type="spellStart"/>
            <w:r w:rsidRPr="00ED28F4">
              <w:rPr>
                <w:rFonts w:ascii="Segoe UI" w:eastAsia="Times New Roman" w:hAnsi="Segoe UI" w:cs="Segoe UI"/>
                <w:color w:val="0F1115"/>
                <w:kern w:val="0"/>
                <w:sz w:val="23"/>
                <w:szCs w:val="23"/>
                <w:lang w:eastAsia="es-MX"/>
                <w14:ligatures w14:val="none"/>
              </w:rPr>
              <w:t>post-episodio</w:t>
            </w:r>
            <w:proofErr w:type="spellEnd"/>
            <w:r w:rsidRPr="00ED28F4">
              <w:rPr>
                <w:rFonts w:ascii="Segoe UI" w:eastAsia="Times New Roman" w:hAnsi="Segoe UI" w:cs="Segoe UI"/>
                <w:color w:val="0F1115"/>
                <w:kern w:val="0"/>
                <w:sz w:val="23"/>
                <w:szCs w:val="23"/>
                <w:lang w:eastAsia="es-MX"/>
                <w14:ligatures w14:val="none"/>
              </w:rPr>
              <w:t>.</w:t>
            </w:r>
          </w:p>
        </w:tc>
        <w:tc>
          <w:tcPr>
            <w:tcW w:w="0" w:type="auto"/>
            <w:shd w:val="clear" w:color="auto" w:fill="FFFFFF"/>
            <w:tcMar>
              <w:top w:w="150" w:type="dxa"/>
              <w:left w:w="240" w:type="dxa"/>
              <w:bottom w:w="150" w:type="dxa"/>
              <w:right w:w="240" w:type="dxa"/>
            </w:tcMar>
            <w:vAlign w:val="center"/>
            <w:hideMark/>
          </w:tcPr>
          <w:p w14:paraId="2E1C7573"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Integración con plataformas de formación y LMS comunes (SSO).</w:t>
            </w:r>
          </w:p>
        </w:tc>
        <w:tc>
          <w:tcPr>
            <w:tcW w:w="0" w:type="auto"/>
            <w:shd w:val="clear" w:color="auto" w:fill="FFFFFF"/>
            <w:tcMar>
              <w:top w:w="150" w:type="dxa"/>
              <w:left w:w="240" w:type="dxa"/>
              <w:bottom w:w="150" w:type="dxa"/>
              <w:right w:w="240" w:type="dxa"/>
            </w:tcMar>
            <w:vAlign w:val="center"/>
            <w:hideMark/>
          </w:tcPr>
          <w:p w14:paraId="14D28948"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 xml:space="preserve">Uso de </w:t>
            </w:r>
            <w:proofErr w:type="spellStart"/>
            <w:r w:rsidRPr="00ED28F4">
              <w:rPr>
                <w:rFonts w:ascii="Segoe UI" w:eastAsia="Times New Roman" w:hAnsi="Segoe UI" w:cs="Segoe UI"/>
                <w:color w:val="0F1115"/>
                <w:kern w:val="0"/>
                <w:sz w:val="23"/>
                <w:szCs w:val="23"/>
                <w:lang w:eastAsia="es-MX"/>
                <w14:ligatures w14:val="none"/>
              </w:rPr>
              <w:t>storytelling</w:t>
            </w:r>
            <w:proofErr w:type="spellEnd"/>
            <w:r w:rsidRPr="00ED28F4">
              <w:rPr>
                <w:rFonts w:ascii="Segoe UI" w:eastAsia="Times New Roman" w:hAnsi="Segoe UI" w:cs="Segoe UI"/>
                <w:color w:val="0F1115"/>
                <w:kern w:val="0"/>
                <w:sz w:val="23"/>
                <w:szCs w:val="23"/>
                <w:lang w:eastAsia="es-MX"/>
                <w14:ligatures w14:val="none"/>
              </w:rPr>
              <w:t xml:space="preserve"> para conectar emocionalmente con el usuario, haciendo el aprendizaje más humano y memorable.</w:t>
            </w:r>
          </w:p>
        </w:tc>
        <w:tc>
          <w:tcPr>
            <w:tcW w:w="0" w:type="auto"/>
            <w:shd w:val="clear" w:color="auto" w:fill="FFFFFF"/>
            <w:tcMar>
              <w:top w:w="150" w:type="dxa"/>
              <w:left w:w="240" w:type="dxa"/>
              <w:bottom w:w="150" w:type="dxa"/>
              <w:right w:w="0" w:type="dxa"/>
            </w:tcMar>
            <w:vAlign w:val="center"/>
            <w:hideMark/>
          </w:tcPr>
          <w:p w14:paraId="6BE95417"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Su contenido, aunque atractivo, puede carecer de la profundidad técnica necesaria para algunos perfiles (ej. TI).</w:t>
            </w:r>
          </w:p>
        </w:tc>
      </w:tr>
      <w:tr w:rsidR="00060C3E" w:rsidRPr="00ED28F4" w14:paraId="12EE200E" w14:textId="77777777" w:rsidTr="005C5796">
        <w:tc>
          <w:tcPr>
            <w:tcW w:w="0" w:type="auto"/>
            <w:shd w:val="clear" w:color="auto" w:fill="DAE9F7" w:themeFill="text2" w:themeFillTint="1A"/>
            <w:tcMar>
              <w:top w:w="150" w:type="dxa"/>
              <w:left w:w="0" w:type="dxa"/>
              <w:bottom w:w="150" w:type="dxa"/>
              <w:right w:w="240" w:type="dxa"/>
            </w:tcMar>
            <w:vAlign w:val="center"/>
            <w:hideMark/>
          </w:tcPr>
          <w:p w14:paraId="051FD8AC" w14:textId="77B02651" w:rsidR="00060C3E" w:rsidRPr="00ED28F4" w:rsidRDefault="00060C3E" w:rsidP="00060C3E">
            <w:pPr>
              <w:spacing w:after="0" w:line="375" w:lineRule="atLeast"/>
              <w:rPr>
                <w:rFonts w:ascii="Segoe UI" w:eastAsia="Times New Roman" w:hAnsi="Segoe UI" w:cs="Segoe UI"/>
                <w:color w:val="0F1115"/>
                <w:kern w:val="0"/>
                <w:sz w:val="23"/>
                <w:szCs w:val="23"/>
                <w:lang w:eastAsia="es-MX"/>
                <w14:ligatures w14:val="none"/>
              </w:rPr>
            </w:pPr>
            <w:r>
              <w:rPr>
                <w:rFonts w:ascii="Segoe UI" w:eastAsia="Times New Roman" w:hAnsi="Segoe UI" w:cs="Segoe UI"/>
                <w:b/>
                <w:bCs/>
                <w:color w:val="0F1115"/>
                <w:kern w:val="0"/>
                <w:sz w:val="23"/>
                <w:szCs w:val="23"/>
                <w:lang w:eastAsia="es-MX"/>
                <w14:ligatures w14:val="none"/>
              </w:rPr>
              <w:t>Mimecast</w:t>
            </w:r>
          </w:p>
        </w:tc>
        <w:tc>
          <w:tcPr>
            <w:tcW w:w="0" w:type="auto"/>
            <w:shd w:val="clear" w:color="auto" w:fill="FFFFFF"/>
            <w:tcMar>
              <w:top w:w="150" w:type="dxa"/>
              <w:left w:w="240" w:type="dxa"/>
              <w:bottom w:w="150" w:type="dxa"/>
              <w:right w:w="240" w:type="dxa"/>
            </w:tcMar>
            <w:hideMark/>
          </w:tcPr>
          <w:p w14:paraId="31C7F7F5" w14:textId="0503305F" w:rsidR="00060C3E" w:rsidRPr="00ED28F4" w:rsidRDefault="00060C3E" w:rsidP="00060C3E">
            <w:pPr>
              <w:spacing w:after="0" w:line="375" w:lineRule="atLeast"/>
              <w:rPr>
                <w:rFonts w:ascii="Segoe UI" w:eastAsia="Times New Roman" w:hAnsi="Segoe UI" w:cs="Segoe UI"/>
                <w:color w:val="0F1115"/>
                <w:kern w:val="0"/>
                <w:sz w:val="23"/>
                <w:szCs w:val="23"/>
                <w:lang w:eastAsia="es-MX"/>
                <w14:ligatures w14:val="none"/>
              </w:rPr>
            </w:pPr>
            <w:proofErr w:type="spellStart"/>
            <w:r w:rsidRPr="00F70BF2">
              <w:t>Dashboards</w:t>
            </w:r>
            <w:proofErr w:type="spellEnd"/>
            <w:r w:rsidRPr="00F70BF2">
              <w:t xml:space="preserve"> intuitivos con listas de seguimiento de riesgo, analíticas de comportamiento y rendimiento en simulaciones.</w:t>
            </w:r>
          </w:p>
        </w:tc>
        <w:tc>
          <w:tcPr>
            <w:tcW w:w="0" w:type="auto"/>
            <w:shd w:val="clear" w:color="auto" w:fill="FFFFFF"/>
            <w:tcMar>
              <w:top w:w="150" w:type="dxa"/>
              <w:left w:w="240" w:type="dxa"/>
              <w:bottom w:w="150" w:type="dxa"/>
              <w:right w:w="240" w:type="dxa"/>
            </w:tcMar>
            <w:hideMark/>
          </w:tcPr>
          <w:p w14:paraId="5F8031B1" w14:textId="66635BCA" w:rsidR="00060C3E" w:rsidRPr="00ED28F4" w:rsidRDefault="00060C3E" w:rsidP="00060C3E">
            <w:pPr>
              <w:spacing w:after="0" w:line="375" w:lineRule="atLeast"/>
              <w:rPr>
                <w:rFonts w:ascii="Segoe UI" w:eastAsia="Times New Roman" w:hAnsi="Segoe UI" w:cs="Segoe UI"/>
                <w:color w:val="0F1115"/>
                <w:kern w:val="0"/>
                <w:sz w:val="23"/>
                <w:szCs w:val="23"/>
                <w:lang w:eastAsia="es-MX"/>
                <w14:ligatures w14:val="none"/>
              </w:rPr>
            </w:pPr>
            <w:r w:rsidRPr="00F70BF2">
              <w:t xml:space="preserve">Integración nativa con el ecosistema de seguridad de Mimecast (email </w:t>
            </w:r>
            <w:proofErr w:type="spellStart"/>
            <w:r w:rsidRPr="00F70BF2">
              <w:t>security</w:t>
            </w:r>
            <w:proofErr w:type="spellEnd"/>
            <w:r w:rsidRPr="00F70BF2">
              <w:t xml:space="preserve">, continuidad, </w:t>
            </w:r>
            <w:proofErr w:type="gramStart"/>
            <w:r w:rsidRPr="00F70BF2">
              <w:t>archivo .</w:t>
            </w:r>
            <w:proofErr w:type="gramEnd"/>
          </w:p>
        </w:tc>
        <w:tc>
          <w:tcPr>
            <w:tcW w:w="0" w:type="auto"/>
            <w:shd w:val="clear" w:color="auto" w:fill="FFFFFF"/>
            <w:tcMar>
              <w:top w:w="150" w:type="dxa"/>
              <w:left w:w="240" w:type="dxa"/>
              <w:bottom w:w="150" w:type="dxa"/>
              <w:right w:w="240" w:type="dxa"/>
            </w:tcMar>
            <w:hideMark/>
          </w:tcPr>
          <w:p w14:paraId="53FF3C46" w14:textId="0CC545D4" w:rsidR="00060C3E" w:rsidRPr="00ED28F4" w:rsidRDefault="00060C3E" w:rsidP="00060C3E">
            <w:pPr>
              <w:spacing w:after="0" w:line="375" w:lineRule="atLeast"/>
              <w:rPr>
                <w:rFonts w:ascii="Segoe UI" w:eastAsia="Times New Roman" w:hAnsi="Segoe UI" w:cs="Segoe UI"/>
                <w:color w:val="0F1115"/>
                <w:kern w:val="0"/>
                <w:sz w:val="23"/>
                <w:szCs w:val="23"/>
                <w:lang w:eastAsia="es-MX"/>
                <w14:ligatures w14:val="none"/>
              </w:rPr>
            </w:pPr>
            <w:r w:rsidRPr="00F70BF2">
              <w:t xml:space="preserve">Formación integrada en el mismo ecosistema de seguridad que el usuario ya utiliza. </w:t>
            </w:r>
            <w:proofErr w:type="spellStart"/>
            <w:r w:rsidRPr="00F70BF2">
              <w:t>Microaprendizaje</w:t>
            </w:r>
            <w:proofErr w:type="spellEnd"/>
            <w:r w:rsidRPr="00F70BF2">
              <w:t xml:space="preserve"> atractivo para evitar la resistencia.</w:t>
            </w:r>
          </w:p>
        </w:tc>
        <w:tc>
          <w:tcPr>
            <w:tcW w:w="0" w:type="auto"/>
            <w:shd w:val="clear" w:color="auto" w:fill="FFFFFF"/>
            <w:tcMar>
              <w:top w:w="150" w:type="dxa"/>
              <w:left w:w="240" w:type="dxa"/>
              <w:bottom w:w="150" w:type="dxa"/>
              <w:right w:w="0" w:type="dxa"/>
            </w:tcMar>
            <w:hideMark/>
          </w:tcPr>
          <w:p w14:paraId="01B835A1" w14:textId="071489A5" w:rsidR="00060C3E" w:rsidRPr="00ED28F4" w:rsidRDefault="00060C3E" w:rsidP="00060C3E">
            <w:pPr>
              <w:spacing w:after="0" w:line="375" w:lineRule="atLeast"/>
              <w:rPr>
                <w:rFonts w:ascii="Segoe UI" w:eastAsia="Times New Roman" w:hAnsi="Segoe UI" w:cs="Segoe UI"/>
                <w:color w:val="0F1115"/>
                <w:kern w:val="0"/>
                <w:sz w:val="23"/>
                <w:szCs w:val="23"/>
                <w:lang w:eastAsia="es-MX"/>
                <w14:ligatures w14:val="none"/>
              </w:rPr>
            </w:pPr>
            <w:r w:rsidRPr="00F70BF2">
              <w:t>Biblioteca de formación más pequeña que plataformas especializadas. Puede resultar repetitiva a largo plazo.</w:t>
            </w:r>
          </w:p>
        </w:tc>
      </w:tr>
      <w:tr w:rsidR="00ED28F4" w:rsidRPr="00ED28F4" w14:paraId="4955E140" w14:textId="77777777" w:rsidTr="00ED28F4">
        <w:tc>
          <w:tcPr>
            <w:tcW w:w="0" w:type="auto"/>
            <w:shd w:val="clear" w:color="auto" w:fill="DAE9F7" w:themeFill="text2" w:themeFillTint="1A"/>
            <w:tcMar>
              <w:top w:w="150" w:type="dxa"/>
              <w:left w:w="0" w:type="dxa"/>
              <w:bottom w:w="150" w:type="dxa"/>
              <w:right w:w="240" w:type="dxa"/>
            </w:tcMar>
            <w:vAlign w:val="center"/>
            <w:hideMark/>
          </w:tcPr>
          <w:p w14:paraId="54508643"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proofErr w:type="spellStart"/>
            <w:r w:rsidRPr="00ED28F4">
              <w:rPr>
                <w:rFonts w:ascii="Segoe UI" w:eastAsia="Times New Roman" w:hAnsi="Segoe UI" w:cs="Segoe UI"/>
                <w:b/>
                <w:bCs/>
                <w:color w:val="0F1115"/>
                <w:kern w:val="0"/>
                <w:sz w:val="23"/>
                <w:szCs w:val="23"/>
                <w:lang w:eastAsia="es-MX"/>
                <w14:ligatures w14:val="none"/>
              </w:rPr>
              <w:t>Infosec</w:t>
            </w:r>
            <w:proofErr w:type="spellEnd"/>
            <w:r w:rsidRPr="00ED28F4">
              <w:rPr>
                <w:rFonts w:ascii="Segoe UI" w:eastAsia="Times New Roman" w:hAnsi="Segoe UI" w:cs="Segoe UI"/>
                <w:b/>
                <w:bCs/>
                <w:color w:val="0F1115"/>
                <w:kern w:val="0"/>
                <w:sz w:val="23"/>
                <w:szCs w:val="23"/>
                <w:lang w:eastAsia="es-MX"/>
                <w14:ligatures w14:val="none"/>
              </w:rPr>
              <w:t xml:space="preserve"> IQ</w:t>
            </w:r>
          </w:p>
        </w:tc>
        <w:tc>
          <w:tcPr>
            <w:tcW w:w="0" w:type="auto"/>
            <w:shd w:val="clear" w:color="auto" w:fill="FFFFFF"/>
            <w:tcMar>
              <w:top w:w="150" w:type="dxa"/>
              <w:left w:w="240" w:type="dxa"/>
              <w:bottom w:w="150" w:type="dxa"/>
              <w:right w:w="240" w:type="dxa"/>
            </w:tcMar>
            <w:vAlign w:val="center"/>
            <w:hideMark/>
          </w:tcPr>
          <w:p w14:paraId="303BACA1"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Analíticas detalladas sobre el rendimiento en formación y simulaciones. Paneles personalizables.</w:t>
            </w:r>
          </w:p>
        </w:tc>
        <w:tc>
          <w:tcPr>
            <w:tcW w:w="0" w:type="auto"/>
            <w:shd w:val="clear" w:color="auto" w:fill="FFFFFF"/>
            <w:tcMar>
              <w:top w:w="150" w:type="dxa"/>
              <w:left w:w="240" w:type="dxa"/>
              <w:bottom w:w="150" w:type="dxa"/>
              <w:right w:w="240" w:type="dxa"/>
            </w:tcMar>
            <w:vAlign w:val="center"/>
            <w:hideMark/>
          </w:tcPr>
          <w:p w14:paraId="7C5A72BA"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 xml:space="preserve">SCORM </w:t>
            </w:r>
            <w:proofErr w:type="spellStart"/>
            <w:r w:rsidRPr="00ED28F4">
              <w:rPr>
                <w:rFonts w:ascii="Segoe UI" w:eastAsia="Times New Roman" w:hAnsi="Segoe UI" w:cs="Segoe UI"/>
                <w:color w:val="0F1115"/>
                <w:kern w:val="0"/>
                <w:sz w:val="23"/>
                <w:szCs w:val="23"/>
                <w:lang w:eastAsia="es-MX"/>
                <w14:ligatures w14:val="none"/>
              </w:rPr>
              <w:t>compliant</w:t>
            </w:r>
            <w:proofErr w:type="spellEnd"/>
            <w:r w:rsidRPr="00ED28F4">
              <w:rPr>
                <w:rFonts w:ascii="Segoe UI" w:eastAsia="Times New Roman" w:hAnsi="Segoe UI" w:cs="Segoe UI"/>
                <w:color w:val="0F1115"/>
                <w:kern w:val="0"/>
                <w:sz w:val="23"/>
                <w:szCs w:val="23"/>
                <w:lang w:eastAsia="es-MX"/>
                <w14:ligatures w14:val="none"/>
              </w:rPr>
              <w:t xml:space="preserve">, </w:t>
            </w:r>
            <w:proofErr w:type="spellStart"/>
            <w:r w:rsidRPr="00ED28F4">
              <w:rPr>
                <w:rFonts w:ascii="Segoe UI" w:eastAsia="Times New Roman" w:hAnsi="Segoe UI" w:cs="Segoe UI"/>
                <w:color w:val="0F1115"/>
                <w:kern w:val="0"/>
                <w:sz w:val="23"/>
                <w:szCs w:val="23"/>
                <w:lang w:eastAsia="es-MX"/>
                <w14:ligatures w14:val="none"/>
              </w:rPr>
              <w:t>APIs</w:t>
            </w:r>
            <w:proofErr w:type="spellEnd"/>
            <w:r w:rsidRPr="00ED28F4">
              <w:rPr>
                <w:rFonts w:ascii="Segoe UI" w:eastAsia="Times New Roman" w:hAnsi="Segoe UI" w:cs="Segoe UI"/>
                <w:color w:val="0F1115"/>
                <w:kern w:val="0"/>
                <w:sz w:val="23"/>
                <w:szCs w:val="23"/>
                <w:lang w:eastAsia="es-MX"/>
                <w14:ligatures w14:val="none"/>
              </w:rPr>
              <w:t xml:space="preserve"> para integración con LMS corporativos, SSO.</w:t>
            </w:r>
          </w:p>
        </w:tc>
        <w:tc>
          <w:tcPr>
            <w:tcW w:w="0" w:type="auto"/>
            <w:shd w:val="clear" w:color="auto" w:fill="FFFFFF"/>
            <w:tcMar>
              <w:top w:w="150" w:type="dxa"/>
              <w:left w:w="240" w:type="dxa"/>
              <w:bottom w:w="150" w:type="dxa"/>
              <w:right w:w="240" w:type="dxa"/>
            </w:tcMar>
            <w:vAlign w:val="center"/>
            <w:hideMark/>
          </w:tcPr>
          <w:p w14:paraId="34F04C65"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Uso de gamificación y recompensas para incentivar el aprendizaje, creando una experiencia positiva y motivadora.</w:t>
            </w:r>
          </w:p>
        </w:tc>
        <w:tc>
          <w:tcPr>
            <w:tcW w:w="0" w:type="auto"/>
            <w:shd w:val="clear" w:color="auto" w:fill="FFFFFF"/>
            <w:tcMar>
              <w:top w:w="150" w:type="dxa"/>
              <w:left w:w="240" w:type="dxa"/>
              <w:bottom w:w="150" w:type="dxa"/>
              <w:right w:w="0" w:type="dxa"/>
            </w:tcMar>
            <w:vAlign w:val="center"/>
            <w:hideMark/>
          </w:tcPr>
          <w:p w14:paraId="01AF9E3B" w14:textId="77777777" w:rsidR="00ED28F4" w:rsidRPr="00ED28F4" w:rsidRDefault="00ED28F4" w:rsidP="00ED28F4">
            <w:pPr>
              <w:spacing w:after="0" w:line="375" w:lineRule="atLeast"/>
              <w:rPr>
                <w:rFonts w:ascii="Segoe UI" w:eastAsia="Times New Roman" w:hAnsi="Segoe UI" w:cs="Segoe UI"/>
                <w:color w:val="0F1115"/>
                <w:kern w:val="0"/>
                <w:sz w:val="23"/>
                <w:szCs w:val="23"/>
                <w:lang w:eastAsia="es-MX"/>
                <w14:ligatures w14:val="none"/>
              </w:rPr>
            </w:pPr>
            <w:r w:rsidRPr="00ED28F4">
              <w:rPr>
                <w:rFonts w:ascii="Segoe UI" w:eastAsia="Times New Roman" w:hAnsi="Segoe UI" w:cs="Segoe UI"/>
                <w:color w:val="0F1115"/>
                <w:kern w:val="0"/>
                <w:sz w:val="23"/>
                <w:szCs w:val="23"/>
                <w:lang w:eastAsia="es-MX"/>
                <w14:ligatures w14:val="none"/>
              </w:rPr>
              <w:t>Su interfaz de usuario puede resultar "anticuada" o poco intuitiva para algunos usuarios, según reseñas.</w:t>
            </w:r>
          </w:p>
        </w:tc>
      </w:tr>
    </w:tbl>
    <w:p w14:paraId="14A99127" w14:textId="77777777" w:rsidR="00ED28F4" w:rsidRDefault="00ED28F4" w:rsidP="002B6206"/>
    <w:p w14:paraId="3666B139" w14:textId="77777777" w:rsidR="00ED28F4" w:rsidRDefault="00ED28F4" w:rsidP="002B6206">
      <w:pPr>
        <w:sectPr w:rsidR="00ED28F4" w:rsidSect="002B6206">
          <w:pgSz w:w="15840" w:h="12240" w:orient="landscape"/>
          <w:pgMar w:top="1701" w:right="1418" w:bottom="1701" w:left="1418" w:header="709" w:footer="709" w:gutter="0"/>
          <w:cols w:space="708"/>
          <w:docGrid w:linePitch="360"/>
        </w:sectPr>
      </w:pPr>
    </w:p>
    <w:p w14:paraId="1A6B9EAA" w14:textId="77777777" w:rsidR="00060C3E" w:rsidRDefault="00060C3E" w:rsidP="002B6206"/>
    <w:p w14:paraId="330230F8" w14:textId="341E1F01" w:rsidR="00060C3E" w:rsidRPr="00060C3E" w:rsidRDefault="00060C3E" w:rsidP="00060C3E">
      <w:pPr>
        <w:pStyle w:val="Ttulo1"/>
        <w:rPr>
          <w:b/>
          <w:bCs/>
        </w:rPr>
      </w:pPr>
      <w:bookmarkStart w:id="11" w:name="_Toc223716606"/>
      <w:r w:rsidRPr="00060C3E">
        <w:rPr>
          <w:b/>
          <w:bCs/>
        </w:rPr>
        <w:t>Conclusión</w:t>
      </w:r>
      <w:bookmarkEnd w:id="11"/>
    </w:p>
    <w:p w14:paraId="49FE2FC2" w14:textId="68B3ED8F" w:rsidR="00060C3E" w:rsidRPr="00060C3E" w:rsidRDefault="00060C3E" w:rsidP="00060C3E">
      <w:r w:rsidRPr="00060C3E">
        <w:t xml:space="preserve">Varios aprendizajes relevantes se desprenden del trabajo realizado. El primero tiene que ver con la madurez del mercado de plataformas de simulación de phishing. Lejos de ser un sector homogéneo, nos encontramos con propuestas muy diversas que responden a filosofías pedagógicas incluso opuestas. Mientras algunas herramientas apuestan por el entrenamiento continuo y personalizado mediante inteligencia artificial, otras confían en el poder del </w:t>
      </w:r>
      <w:proofErr w:type="spellStart"/>
      <w:r w:rsidRPr="00060C3E">
        <w:t>storytelling</w:t>
      </w:r>
      <w:proofErr w:type="spellEnd"/>
      <w:r w:rsidRPr="00060C3E">
        <w:t xml:space="preserve"> o en la gamificación más pura. Esta variedad obliga a quien diseña una campaña a preguntarse no solo qué quiere medir, sino qué tipo de cultura de seguridad desea construir.</w:t>
      </w:r>
    </w:p>
    <w:p w14:paraId="06568472" w14:textId="247F88C6" w:rsidR="00060C3E" w:rsidRPr="00060C3E" w:rsidRDefault="00060C3E" w:rsidP="00060C3E">
      <w:r w:rsidRPr="00060C3E">
        <w:t>Desde una perspectiva ética, el proyecto ha servido para constatar que es posible evaluar sin invadir. El compromiso de no almacenar credenciales reales, de anonimizar los resultados y de explicar claramente los objetivos de la actividad, no ha restado valor a la simulación, sino que probablemente ha aumentado la confianza y la disposición a participar. La transparencia, lejos de ser un obstáculo, se revela como un facilitador.</w:t>
      </w:r>
    </w:p>
    <w:p w14:paraId="4023AFDA" w14:textId="77777777" w:rsidR="00060C3E" w:rsidRDefault="00060C3E" w:rsidP="00060C3E">
      <w:r w:rsidRPr="00060C3E">
        <w:t>En suma, este trabajo invita a reconsiderar el lugar del factor humano en la ciberseguridad. Si durante años se le ha señalado como el problema, quizá haya llegado el momento de verle como parte de la solución. Para eso hacen falta herramientas bien diseñadas, métricas inteligentes y, sobre todo, una mirada que no confunda evaluar con castigar. El reto no es pequeño, pero iniciativas como las analizadas aquí demuestran que el camino es posible.</w:t>
      </w:r>
    </w:p>
    <w:p w14:paraId="6EA8918C" w14:textId="77777777" w:rsidR="00060C3E" w:rsidRDefault="00060C3E" w:rsidP="00060C3E"/>
    <w:p w14:paraId="051ECA6D" w14:textId="77777777" w:rsidR="00060C3E" w:rsidRDefault="00060C3E" w:rsidP="00060C3E"/>
    <w:p w14:paraId="3B5D1CC6" w14:textId="77777777" w:rsidR="00060C3E" w:rsidRDefault="00060C3E" w:rsidP="00060C3E"/>
    <w:p w14:paraId="036A2F0D" w14:textId="77777777" w:rsidR="00060C3E" w:rsidRDefault="00060C3E" w:rsidP="00060C3E"/>
    <w:p w14:paraId="3D81C934" w14:textId="77777777" w:rsidR="00060C3E" w:rsidRDefault="00060C3E" w:rsidP="00060C3E"/>
    <w:p w14:paraId="14C8028F" w14:textId="77777777" w:rsidR="00060C3E" w:rsidRDefault="00060C3E" w:rsidP="00060C3E"/>
    <w:p w14:paraId="7F853AEC" w14:textId="77777777" w:rsidR="00060C3E" w:rsidRPr="00060C3E" w:rsidRDefault="00060C3E" w:rsidP="00060C3E"/>
    <w:p w14:paraId="49EF55B3" w14:textId="6A567C6B" w:rsidR="00ED28F4" w:rsidRPr="00ED28F4" w:rsidRDefault="00ED28F4" w:rsidP="00ED28F4">
      <w:pPr>
        <w:pStyle w:val="Ttulo1"/>
        <w:rPr>
          <w:b/>
          <w:bCs/>
        </w:rPr>
      </w:pPr>
      <w:bookmarkStart w:id="12" w:name="_Toc223716607"/>
      <w:r w:rsidRPr="00ED28F4">
        <w:rPr>
          <w:b/>
          <w:bCs/>
        </w:rPr>
        <w:lastRenderedPageBreak/>
        <w:t>Referencias</w:t>
      </w:r>
      <w:bookmarkEnd w:id="12"/>
    </w:p>
    <w:p w14:paraId="06BD2C23" w14:textId="6248449D" w:rsidR="00ED28F4" w:rsidRDefault="00ED28F4" w:rsidP="00ED28F4">
      <w:pPr>
        <w:pStyle w:val="Prrafodelista"/>
        <w:numPr>
          <w:ilvl w:val="0"/>
          <w:numId w:val="3"/>
        </w:numPr>
      </w:pPr>
      <w:r>
        <w:t xml:space="preserve">Adaptive Security. (2025, June 23). Top 15 Security </w:t>
      </w:r>
      <w:proofErr w:type="spellStart"/>
      <w:r>
        <w:t>Awareness</w:t>
      </w:r>
      <w:proofErr w:type="spellEnd"/>
      <w:r>
        <w:t xml:space="preserve"> Training Software </w:t>
      </w:r>
      <w:proofErr w:type="spellStart"/>
      <w:r>
        <w:t>Solutions</w:t>
      </w:r>
      <w:proofErr w:type="spellEnd"/>
      <w:r>
        <w:t xml:space="preserve"> for 2025. Recuperado de </w:t>
      </w:r>
    </w:p>
    <w:p w14:paraId="62C4FCC1" w14:textId="597C8F0B" w:rsidR="00ED28F4" w:rsidRDefault="00ED28F4" w:rsidP="00ED28F4">
      <w:pPr>
        <w:pStyle w:val="Prrafodelista"/>
        <w:numPr>
          <w:ilvl w:val="0"/>
          <w:numId w:val="3"/>
        </w:numPr>
      </w:pPr>
      <w:proofErr w:type="spellStart"/>
      <w:r>
        <w:t>CyberHoot</w:t>
      </w:r>
      <w:proofErr w:type="spellEnd"/>
      <w:r>
        <w:t xml:space="preserve">. (2025, </w:t>
      </w:r>
      <w:proofErr w:type="spellStart"/>
      <w:r>
        <w:t>July</w:t>
      </w:r>
      <w:proofErr w:type="spellEnd"/>
      <w:r>
        <w:t xml:space="preserve"> 21). </w:t>
      </w:r>
      <w:proofErr w:type="spellStart"/>
      <w:r>
        <w:t>Slik</w:t>
      </w:r>
      <w:proofErr w:type="spellEnd"/>
      <w:r>
        <w:t xml:space="preserve"> </w:t>
      </w:r>
      <w:proofErr w:type="spellStart"/>
      <w:r>
        <w:t>gjør</w:t>
      </w:r>
      <w:proofErr w:type="spellEnd"/>
      <w:r>
        <w:t xml:space="preserve"> du: </w:t>
      </w:r>
      <w:proofErr w:type="spellStart"/>
      <w:r>
        <w:t>Forstå</w:t>
      </w:r>
      <w:proofErr w:type="spellEnd"/>
      <w:r>
        <w:t xml:space="preserve"> </w:t>
      </w:r>
      <w:proofErr w:type="spellStart"/>
      <w:r>
        <w:t>brukerens</w:t>
      </w:r>
      <w:proofErr w:type="spellEnd"/>
      <w:r>
        <w:t xml:space="preserve"> </w:t>
      </w:r>
      <w:proofErr w:type="spellStart"/>
      <w:r>
        <w:t>poengsystem</w:t>
      </w:r>
      <w:proofErr w:type="spellEnd"/>
      <w:r>
        <w:t xml:space="preserve"> (</w:t>
      </w:r>
      <w:proofErr w:type="spellStart"/>
      <w:r>
        <w:t>HootScore</w:t>
      </w:r>
      <w:proofErr w:type="spellEnd"/>
      <w:r>
        <w:t xml:space="preserve">). Recuperado de </w:t>
      </w:r>
    </w:p>
    <w:p w14:paraId="2F87BED1" w14:textId="6ADAD3EF" w:rsidR="00ED28F4" w:rsidRDefault="00ED28F4" w:rsidP="00ED28F4">
      <w:pPr>
        <w:pStyle w:val="Prrafodelista"/>
        <w:numPr>
          <w:ilvl w:val="0"/>
          <w:numId w:val="3"/>
        </w:numPr>
      </w:pPr>
      <w:r>
        <w:t xml:space="preserve">Enigma Security. (2025, December 15). La inteligencia artificial podría ser la solución para una mayor resiliencia ante el phishing. Recuperado de </w:t>
      </w:r>
    </w:p>
    <w:p w14:paraId="51BFF167" w14:textId="75DD0F95" w:rsidR="00ED28F4" w:rsidRDefault="00ED28F4" w:rsidP="00ED28F4">
      <w:pPr>
        <w:pStyle w:val="Prrafodelista"/>
        <w:numPr>
          <w:ilvl w:val="0"/>
          <w:numId w:val="3"/>
        </w:numPr>
      </w:pPr>
      <w:r>
        <w:t xml:space="preserve">Gartner, Inc. (2026). Top </w:t>
      </w:r>
      <w:proofErr w:type="spellStart"/>
      <w:r>
        <w:t>Hoxhunt</w:t>
      </w:r>
      <w:proofErr w:type="spellEnd"/>
      <w:r>
        <w:t xml:space="preserve"> </w:t>
      </w:r>
      <w:proofErr w:type="spellStart"/>
      <w:r>
        <w:t>Competitors</w:t>
      </w:r>
      <w:proofErr w:type="spellEnd"/>
      <w:r>
        <w:t xml:space="preserve"> &amp; Alternatives 2026. Gartner Peer </w:t>
      </w:r>
      <w:proofErr w:type="spellStart"/>
      <w:r>
        <w:t>Insights</w:t>
      </w:r>
      <w:proofErr w:type="spellEnd"/>
      <w:r>
        <w:t xml:space="preserve">. Recuperado de </w:t>
      </w:r>
    </w:p>
    <w:p w14:paraId="5C0805CF" w14:textId="127F085E" w:rsidR="00ED28F4" w:rsidRDefault="00ED28F4" w:rsidP="00ED28F4">
      <w:pPr>
        <w:pStyle w:val="Prrafodelista"/>
        <w:numPr>
          <w:ilvl w:val="0"/>
          <w:numId w:val="3"/>
        </w:numPr>
      </w:pPr>
      <w:r>
        <w:t xml:space="preserve">Gartner, Inc. (2026). Top NINJIO AWARE </w:t>
      </w:r>
      <w:proofErr w:type="spellStart"/>
      <w:r>
        <w:t>Competitors</w:t>
      </w:r>
      <w:proofErr w:type="spellEnd"/>
      <w:r>
        <w:t xml:space="preserve"> &amp; Alternatives 2026. Gartner Peer </w:t>
      </w:r>
      <w:proofErr w:type="spellStart"/>
      <w:r>
        <w:t>Insights</w:t>
      </w:r>
      <w:proofErr w:type="spellEnd"/>
      <w:r>
        <w:t xml:space="preserve">. Recuperado de </w:t>
      </w:r>
    </w:p>
    <w:p w14:paraId="68EC8095" w14:textId="71E64C3E" w:rsidR="00ED28F4" w:rsidRDefault="00ED28F4" w:rsidP="00ED28F4">
      <w:pPr>
        <w:pStyle w:val="Prrafodelista"/>
        <w:numPr>
          <w:ilvl w:val="0"/>
          <w:numId w:val="3"/>
        </w:numPr>
      </w:pPr>
      <w:proofErr w:type="spellStart"/>
      <w:r>
        <w:t>Hoxhunt</w:t>
      </w:r>
      <w:proofErr w:type="spellEnd"/>
      <w:r>
        <w:t xml:space="preserve">. (2025, </w:t>
      </w:r>
      <w:proofErr w:type="spellStart"/>
      <w:r>
        <w:t>July</w:t>
      </w:r>
      <w:proofErr w:type="spellEnd"/>
      <w:r>
        <w:t xml:space="preserve"> 30). </w:t>
      </w:r>
      <w:proofErr w:type="spellStart"/>
      <w:r>
        <w:t>Repeat</w:t>
      </w:r>
      <w:proofErr w:type="spellEnd"/>
      <w:r>
        <w:t xml:space="preserve"> </w:t>
      </w:r>
      <w:proofErr w:type="spellStart"/>
      <w:r>
        <w:t>Offenders</w:t>
      </w:r>
      <w:proofErr w:type="spellEnd"/>
      <w:r>
        <w:t xml:space="preserve"> in Phishing: </w:t>
      </w:r>
      <w:proofErr w:type="spellStart"/>
      <w:proofErr w:type="gramStart"/>
      <w:r>
        <w:t>Here‘</w:t>
      </w:r>
      <w:proofErr w:type="gramEnd"/>
      <w:r>
        <w:t>s</w:t>
      </w:r>
      <w:proofErr w:type="spellEnd"/>
      <w:r>
        <w:t xml:space="preserve"> How </w:t>
      </w:r>
      <w:proofErr w:type="spellStart"/>
      <w:r>
        <w:t>We</w:t>
      </w:r>
      <w:proofErr w:type="spellEnd"/>
      <w:r>
        <w:t xml:space="preserve"> Train Them </w:t>
      </w:r>
      <w:proofErr w:type="spellStart"/>
      <w:r>
        <w:t>Out</w:t>
      </w:r>
      <w:proofErr w:type="spellEnd"/>
      <w:r>
        <w:t xml:space="preserve">. Recuperado de </w:t>
      </w:r>
    </w:p>
    <w:p w14:paraId="3080BF19" w14:textId="73B43E09" w:rsidR="00ED28F4" w:rsidRDefault="00ED28F4" w:rsidP="00ED28F4">
      <w:pPr>
        <w:pStyle w:val="Prrafodelista"/>
        <w:numPr>
          <w:ilvl w:val="0"/>
          <w:numId w:val="3"/>
        </w:numPr>
      </w:pPr>
      <w:proofErr w:type="spellStart"/>
      <w:r>
        <w:t>Proofpoint</w:t>
      </w:r>
      <w:proofErr w:type="spellEnd"/>
      <w:r>
        <w:t xml:space="preserve">. (2020, June 17). </w:t>
      </w:r>
      <w:proofErr w:type="spellStart"/>
      <w:r>
        <w:t>Measuring</w:t>
      </w:r>
      <w:proofErr w:type="spellEnd"/>
      <w:r>
        <w:t xml:space="preserve"> Up: </w:t>
      </w:r>
      <w:proofErr w:type="spellStart"/>
      <w:r>
        <w:t>Metrics</w:t>
      </w:r>
      <w:proofErr w:type="spellEnd"/>
      <w:r>
        <w:t xml:space="preserve">, </w:t>
      </w:r>
      <w:proofErr w:type="spellStart"/>
      <w:r>
        <w:t>Benchmarks</w:t>
      </w:r>
      <w:proofErr w:type="spellEnd"/>
      <w:r>
        <w:t xml:space="preserve">, and </w:t>
      </w:r>
      <w:proofErr w:type="spellStart"/>
      <w:r>
        <w:t>Communicating</w:t>
      </w:r>
      <w:proofErr w:type="spellEnd"/>
      <w:r>
        <w:t xml:space="preserve"> Security </w:t>
      </w:r>
      <w:proofErr w:type="spellStart"/>
      <w:r>
        <w:t>Awareness</w:t>
      </w:r>
      <w:proofErr w:type="spellEnd"/>
      <w:r>
        <w:t xml:space="preserve"> Training Success. Recuperado de </w:t>
      </w:r>
    </w:p>
    <w:p w14:paraId="15852F1D" w14:textId="562FE537" w:rsidR="00ED28F4" w:rsidRDefault="00ED28F4" w:rsidP="00ED28F4">
      <w:pPr>
        <w:pStyle w:val="Prrafodelista"/>
        <w:numPr>
          <w:ilvl w:val="0"/>
          <w:numId w:val="3"/>
        </w:numPr>
      </w:pPr>
      <w:proofErr w:type="spellStart"/>
      <w:r>
        <w:t>Sociedade</w:t>
      </w:r>
      <w:proofErr w:type="spellEnd"/>
      <w:r>
        <w:t xml:space="preserve"> Brasileira de </w:t>
      </w:r>
      <w:proofErr w:type="spellStart"/>
      <w:r>
        <w:t>Computação</w:t>
      </w:r>
      <w:proofErr w:type="spellEnd"/>
      <w:r>
        <w:t xml:space="preserve">. (2025). Phishing Quiz: </w:t>
      </w:r>
      <w:proofErr w:type="spellStart"/>
      <w:r>
        <w:t>Um</w:t>
      </w:r>
      <w:proofErr w:type="spellEnd"/>
      <w:r>
        <w:t xml:space="preserve"> </w:t>
      </w:r>
      <w:proofErr w:type="spellStart"/>
      <w:r>
        <w:t>Jogo</w:t>
      </w:r>
      <w:proofErr w:type="spellEnd"/>
      <w:r>
        <w:t xml:space="preserve"> Educacional para </w:t>
      </w:r>
      <w:proofErr w:type="spellStart"/>
      <w:r>
        <w:t>Conscientização</w:t>
      </w:r>
      <w:proofErr w:type="spellEnd"/>
      <w:r>
        <w:t xml:space="preserve"> e </w:t>
      </w:r>
      <w:proofErr w:type="spellStart"/>
      <w:r>
        <w:t>Prevenção</w:t>
      </w:r>
      <w:proofErr w:type="spellEnd"/>
      <w:r>
        <w:t xml:space="preserve"> de Ataques Cibernéticos. Anais </w:t>
      </w:r>
      <w:proofErr w:type="spellStart"/>
      <w:r>
        <w:t>Estendidos</w:t>
      </w:r>
      <w:proofErr w:type="spellEnd"/>
      <w:r>
        <w:t xml:space="preserve"> do XXIV </w:t>
      </w:r>
      <w:proofErr w:type="spellStart"/>
      <w:r>
        <w:t>Simpósio</w:t>
      </w:r>
      <w:proofErr w:type="spellEnd"/>
      <w:r>
        <w:t xml:space="preserve"> Brasileiro de </w:t>
      </w:r>
      <w:proofErr w:type="spellStart"/>
      <w:r>
        <w:t>Jogos</w:t>
      </w:r>
      <w:proofErr w:type="spellEnd"/>
      <w:r>
        <w:t xml:space="preserve"> e </w:t>
      </w:r>
      <w:proofErr w:type="spellStart"/>
      <w:r>
        <w:t>Entretenimento</w:t>
      </w:r>
      <w:proofErr w:type="spellEnd"/>
      <w:r>
        <w:t xml:space="preserve"> Digital (</w:t>
      </w:r>
      <w:proofErr w:type="spellStart"/>
      <w:r>
        <w:t>SBGames</w:t>
      </w:r>
      <w:proofErr w:type="spellEnd"/>
      <w:r>
        <w:t xml:space="preserve"> 2025). Recuperado de</w:t>
      </w:r>
    </w:p>
    <w:sectPr w:rsidR="00ED28F4" w:rsidSect="00ED28F4">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041A3"/>
    <w:multiLevelType w:val="hybridMultilevel"/>
    <w:tmpl w:val="F290497E"/>
    <w:lvl w:ilvl="0" w:tplc="57BAFF0C">
      <w:numFmt w:val="bullet"/>
      <w:lvlText w:val=""/>
      <w:lvlJc w:val="left"/>
      <w:pPr>
        <w:ind w:left="360" w:hanging="360"/>
      </w:pPr>
      <w:rPr>
        <w:rFonts w:ascii="Symbol" w:eastAsiaTheme="minorHAnsi" w:hAnsi="Symbol" w:cstheme="minorBid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4B6C2CDA"/>
    <w:multiLevelType w:val="hybridMultilevel"/>
    <w:tmpl w:val="AC1C339E"/>
    <w:lvl w:ilvl="0" w:tplc="57BAFF0C">
      <w:numFmt w:val="bullet"/>
      <w:lvlText w:val=""/>
      <w:lvlJc w:val="left"/>
      <w:pPr>
        <w:ind w:left="36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89B0DA5"/>
    <w:multiLevelType w:val="multilevel"/>
    <w:tmpl w:val="6996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403027">
    <w:abstractNumId w:val="2"/>
  </w:num>
  <w:num w:numId="2" w16cid:durableId="440688487">
    <w:abstractNumId w:val="0"/>
  </w:num>
  <w:num w:numId="3" w16cid:durableId="254703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206"/>
    <w:rsid w:val="00060C3E"/>
    <w:rsid w:val="00274CC3"/>
    <w:rsid w:val="002B6206"/>
    <w:rsid w:val="00440FDB"/>
    <w:rsid w:val="00487B1F"/>
    <w:rsid w:val="00532BC7"/>
    <w:rsid w:val="007D5366"/>
    <w:rsid w:val="00B77FF4"/>
    <w:rsid w:val="00BB4478"/>
    <w:rsid w:val="00ED28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9F39"/>
  <w15:chartTrackingRefBased/>
  <w15:docId w15:val="{D06B091F-4BA0-400D-9AED-9C534DFD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6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6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62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62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2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2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2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2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2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2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62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2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2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2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2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2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2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206"/>
    <w:rPr>
      <w:rFonts w:eastAsiaTheme="majorEastAsia" w:cstheme="majorBidi"/>
      <w:color w:val="272727" w:themeColor="text1" w:themeTint="D8"/>
    </w:rPr>
  </w:style>
  <w:style w:type="paragraph" w:styleId="Ttulo">
    <w:name w:val="Title"/>
    <w:basedOn w:val="Normal"/>
    <w:next w:val="Normal"/>
    <w:link w:val="TtuloCar"/>
    <w:uiPriority w:val="10"/>
    <w:qFormat/>
    <w:rsid w:val="002B6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2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2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2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206"/>
    <w:pPr>
      <w:spacing w:before="160"/>
      <w:jc w:val="center"/>
    </w:pPr>
    <w:rPr>
      <w:i/>
      <w:iCs/>
      <w:color w:val="404040" w:themeColor="text1" w:themeTint="BF"/>
    </w:rPr>
  </w:style>
  <w:style w:type="character" w:customStyle="1" w:styleId="CitaCar">
    <w:name w:val="Cita Car"/>
    <w:basedOn w:val="Fuentedeprrafopredeter"/>
    <w:link w:val="Cita"/>
    <w:uiPriority w:val="29"/>
    <w:rsid w:val="002B6206"/>
    <w:rPr>
      <w:i/>
      <w:iCs/>
      <w:color w:val="404040" w:themeColor="text1" w:themeTint="BF"/>
    </w:rPr>
  </w:style>
  <w:style w:type="paragraph" w:styleId="Prrafodelista">
    <w:name w:val="List Paragraph"/>
    <w:basedOn w:val="Normal"/>
    <w:uiPriority w:val="34"/>
    <w:qFormat/>
    <w:rsid w:val="002B6206"/>
    <w:pPr>
      <w:ind w:left="720"/>
      <w:contextualSpacing/>
    </w:pPr>
  </w:style>
  <w:style w:type="character" w:styleId="nfasisintenso">
    <w:name w:val="Intense Emphasis"/>
    <w:basedOn w:val="Fuentedeprrafopredeter"/>
    <w:uiPriority w:val="21"/>
    <w:qFormat/>
    <w:rsid w:val="002B6206"/>
    <w:rPr>
      <w:i/>
      <w:iCs/>
      <w:color w:val="0F4761" w:themeColor="accent1" w:themeShade="BF"/>
    </w:rPr>
  </w:style>
  <w:style w:type="paragraph" w:styleId="Citadestacada">
    <w:name w:val="Intense Quote"/>
    <w:basedOn w:val="Normal"/>
    <w:next w:val="Normal"/>
    <w:link w:val="CitadestacadaCar"/>
    <w:uiPriority w:val="30"/>
    <w:qFormat/>
    <w:rsid w:val="002B6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206"/>
    <w:rPr>
      <w:i/>
      <w:iCs/>
      <w:color w:val="0F4761" w:themeColor="accent1" w:themeShade="BF"/>
    </w:rPr>
  </w:style>
  <w:style w:type="character" w:styleId="Referenciaintensa">
    <w:name w:val="Intense Reference"/>
    <w:basedOn w:val="Fuentedeprrafopredeter"/>
    <w:uiPriority w:val="32"/>
    <w:qFormat/>
    <w:rsid w:val="002B6206"/>
    <w:rPr>
      <w:b/>
      <w:bCs/>
      <w:smallCaps/>
      <w:color w:val="0F4761" w:themeColor="accent1" w:themeShade="BF"/>
      <w:spacing w:val="5"/>
    </w:rPr>
  </w:style>
  <w:style w:type="paragraph" w:styleId="Sinespaciado">
    <w:name w:val="No Spacing"/>
    <w:link w:val="SinespaciadoCar"/>
    <w:uiPriority w:val="1"/>
    <w:qFormat/>
    <w:rsid w:val="00060C3E"/>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060C3E"/>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B77FF4"/>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B77FF4"/>
    <w:pPr>
      <w:spacing w:after="100"/>
    </w:pPr>
  </w:style>
  <w:style w:type="paragraph" w:styleId="TDC2">
    <w:name w:val="toc 2"/>
    <w:basedOn w:val="Normal"/>
    <w:next w:val="Normal"/>
    <w:autoRedefine/>
    <w:uiPriority w:val="39"/>
    <w:unhideWhenUsed/>
    <w:rsid w:val="00B77FF4"/>
    <w:pPr>
      <w:spacing w:after="100"/>
      <w:ind w:left="240"/>
    </w:pPr>
  </w:style>
  <w:style w:type="character" w:styleId="Hipervnculo">
    <w:name w:val="Hyperlink"/>
    <w:basedOn w:val="Fuentedeprrafopredeter"/>
    <w:uiPriority w:val="99"/>
    <w:unhideWhenUsed/>
    <w:rsid w:val="00B77F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C3C15-3553-4CFE-ACD6-DCFDFF2F0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13</Pages>
  <Words>2710</Words>
  <Characters>15719</Characters>
  <Application>Microsoft Office Word</Application>
  <DocSecurity>0</DocSecurity>
  <Lines>424</Lines>
  <Paragraphs>116</Paragraphs>
  <ScaleCrop>false</ScaleCrop>
  <HeadingPairs>
    <vt:vector size="2" baseType="variant">
      <vt:variant>
        <vt:lpstr>Título</vt:lpstr>
      </vt:variant>
      <vt:variant>
        <vt:i4>1</vt:i4>
      </vt:variant>
    </vt:vector>
  </HeadingPairs>
  <TitlesOfParts>
    <vt:vector size="1" baseType="lpstr">
      <vt:lpstr/>
    </vt:vector>
  </TitlesOfParts>
  <Company>cNO V: Seguridad Informática</Company>
  <LinksUpToDate>false</LinksUpToDate>
  <CharactersWithSpaces>18313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PR2: El eslabón más débil</dc:title>
  <dc:subject/>
  <dc:creator>Montelongo Martinez Laura Ivon - 177291</dc:creator>
  <cp:keywords/>
  <dc:description/>
  <cp:lastModifiedBy>Montelongo Martinez Laura Ivon</cp:lastModifiedBy>
  <cp:revision>2</cp:revision>
  <dcterms:created xsi:type="dcterms:W3CDTF">2026-03-07T00:01:00Z</dcterms:created>
  <dcterms:modified xsi:type="dcterms:W3CDTF">2026-03-07T01:10:00Z</dcterms:modified>
</cp:coreProperties>
</file>