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sz w:val="40"/>
          <w:szCs w:val="40"/>
          <w:lang w:val="pt-BR"/>
        </w:rPr>
        <w:t>480 CMY MOVING HEAD</w:t>
      </w:r>
      <w:r>
        <w:rPr>
          <w:rFonts w:hint="default"/>
          <w:sz w:val="40"/>
          <w:szCs w:val="40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BSW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MH 480 CMY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MH 481 CMY</w:t>
      </w:r>
    </w:p>
    <w:p>
      <w:pPr>
        <w:rPr>
          <w:rFonts w:hint="default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400W LED with beam angle 3-23°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Motorized focus,frost filter, zoom, split 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2 gobo wheels+1 color wheel +CMY+ 2 prisms</w:t>
      </w:r>
    </w:p>
    <w:p>
      <w:pPr>
        <w:rPr>
          <w:rFonts w:hint="default"/>
          <w:b/>
          <w:bCs/>
          <w:i/>
          <w:iCs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Input voltage: AC100-240V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consumption: 481W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rating: 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fan cooling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 ambient temp: 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Lamp: 400W white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Temp: 6000K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Average lifespan: 50,000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channel: 24CH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 PowerCon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 mode: DMX/master-slave/auto/sound/RDM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Pan: 540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16bits, Tilt: 270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16bits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Precise and fast Pan/Tilt movements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Motorized focus, frost, zoom, CMY, split color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3-phase motor for Pan/Tilt, automatic position correction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Rotating gobo wheel: 11 replaceable gobos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gobo wheel: 8gobos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color wheel: 9colors plus open +CTO+CTB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1: 3-facet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2: 8-facet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LCD touch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isplay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4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RMD function and 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oftware upload via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Color: 9 colors+open, split color,CMY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Beam angle: 3-23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Dimming: 0-100% linear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Strobe: 0-25Hz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Lux: 110,000Lux @ 5m &amp; 3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(spot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Ø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25mm),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Lux: 26,000Lux @ 5m &amp; 23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(spot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Ø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208mm)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Product dimension: 28*37*67cm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N.W: 21.8KG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http://www.sparklaser.com/en/products/171.html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22FB16F6"/>
    <w:rsid w:val="23314CAB"/>
    <w:rsid w:val="27226CEC"/>
    <w:rsid w:val="38E051A2"/>
    <w:rsid w:val="43A66D80"/>
    <w:rsid w:val="46B91FA5"/>
    <w:rsid w:val="4C9F2634"/>
    <w:rsid w:val="4E8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E98B7378AD2442FB9AEB110F0B5A9551_13</vt:lpwstr>
  </property>
</Properties>
</file>