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sz w:val="40"/>
          <w:szCs w:val="40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50mW Green Laser Light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G 147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Can display various light beams and patterns and easy to operate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Safety Capacity: Design according to security and good performance, safer to human and environment.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Auto close light when scanner has trouble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Clubs, KTV, Pub, Bar, family party etc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Diode: Diode Pumped  Solid  State Laser(DPSS)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Wave Length: 532nm(Green)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Power: 50mw(Selectable Power:30-80mw)  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 90-250VAC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Frequency: 50~60Hz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 Micro-step motor scanner, big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angle scanning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Play Mode: Sound Active/Auto-play/DMX512/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Master-Slave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Inner Packing Size: 305×195×150 mm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Gross Weight: 2.2kg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Outer Packing Size: 620×615×320mm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Weig ht: 27kg（12pcs）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Notes:Red,Blue ，Violet Laser Light,also can be made with this case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bookmarkStart w:id="0" w:name="_GoBack"/>
      <w:bookmarkEnd w:id="0"/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http://www.sparklaser.com/en/products/39.html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23314CAB"/>
    <w:rsid w:val="43A66D80"/>
    <w:rsid w:val="4C492972"/>
    <w:rsid w:val="701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A02EC352D2B34DE489F87E44B561BA09_13</vt:lpwstr>
  </property>
</Properties>
</file>