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9935D6" w14:textId="77777777" w:rsidR="007B4FA0" w:rsidRPr="007B4FA0" w:rsidRDefault="007B4FA0" w:rsidP="007B4FA0">
      <w:pPr>
        <w:spacing w:before="153" w:after="0" w:line="240" w:lineRule="auto"/>
        <w:outlineLvl w:val="1"/>
        <w:rPr>
          <w:rFonts w:ascii="inherit" w:eastAsia="Times New Roman" w:hAnsi="inherit" w:cs="Helvetica"/>
          <w:b/>
          <w:bCs/>
          <w:color w:val="000000"/>
          <w:sz w:val="33"/>
          <w:szCs w:val="33"/>
        </w:rPr>
      </w:pPr>
      <w:r w:rsidRPr="007B4FA0">
        <w:rPr>
          <w:rFonts w:ascii="inherit" w:eastAsia="Times New Roman" w:hAnsi="inherit" w:cs="Helvetica"/>
          <w:b/>
          <w:bCs/>
          <w:color w:val="000000"/>
          <w:sz w:val="33"/>
          <w:szCs w:val="33"/>
        </w:rPr>
        <w:t>Introduction</w:t>
      </w:r>
    </w:p>
    <w:p w14:paraId="7809C4EE" w14:textId="77777777" w:rsidR="00F46CF7" w:rsidRDefault="00F46CF7" w:rsidP="007B4FA0">
      <w:pPr>
        <w:spacing w:after="0" w:line="240" w:lineRule="auto"/>
        <w:rPr>
          <w:rFonts w:ascii="Helvetica" w:eastAsia="Times New Roman" w:hAnsi="Helvetica" w:cs="Helvetica"/>
          <w:color w:val="000000"/>
          <w:sz w:val="21"/>
          <w:szCs w:val="21"/>
        </w:rPr>
      </w:pPr>
    </w:p>
    <w:p w14:paraId="2BB329BC" w14:textId="0CCABA64" w:rsidR="007B4FA0" w:rsidRPr="007B4FA0" w:rsidRDefault="007B4FA0" w:rsidP="00440AE9">
      <w:pPr>
        <w:spacing w:after="0" w:line="240" w:lineRule="auto"/>
        <w:rPr>
          <w:rFonts w:ascii="Helvetica" w:eastAsia="Times New Roman" w:hAnsi="Helvetica" w:cs="Helvetica"/>
          <w:color w:val="000000"/>
          <w:sz w:val="21"/>
          <w:szCs w:val="21"/>
        </w:rPr>
      </w:pPr>
      <w:r w:rsidRPr="007B4FA0">
        <w:rPr>
          <w:rFonts w:ascii="Helvetica" w:eastAsia="Times New Roman" w:hAnsi="Helvetica" w:cs="Helvetica"/>
          <w:color w:val="000000"/>
          <w:sz w:val="21"/>
          <w:szCs w:val="21"/>
        </w:rPr>
        <w:t>In this age of convenient and efficient tran</w:t>
      </w:r>
      <w:r w:rsidR="00F46CF7">
        <w:rPr>
          <w:rFonts w:ascii="Helvetica" w:eastAsia="Times New Roman" w:hAnsi="Helvetica" w:cs="Helvetica"/>
          <w:color w:val="000000"/>
          <w:sz w:val="21"/>
          <w:szCs w:val="21"/>
        </w:rPr>
        <w:t>s</w:t>
      </w:r>
      <w:r w:rsidRPr="007B4FA0">
        <w:rPr>
          <w:rFonts w:ascii="Helvetica" w:eastAsia="Times New Roman" w:hAnsi="Helvetica" w:cs="Helvetica"/>
          <w:color w:val="000000"/>
          <w:sz w:val="21"/>
          <w:szCs w:val="21"/>
        </w:rPr>
        <w:t>portation means, travelling around the world becomes easier and more common. In fact, people relocate around the world more often too with the globalization trend.</w:t>
      </w:r>
    </w:p>
    <w:p w14:paraId="1354E6B8" w14:textId="77777777" w:rsidR="007B4FA0" w:rsidRPr="007B4FA0" w:rsidRDefault="007B4FA0" w:rsidP="00440AE9">
      <w:pPr>
        <w:spacing w:before="240" w:after="0" w:line="240" w:lineRule="auto"/>
        <w:rPr>
          <w:rFonts w:ascii="Helvetica" w:eastAsia="Times New Roman" w:hAnsi="Helvetica" w:cs="Helvetica"/>
          <w:color w:val="000000"/>
          <w:sz w:val="21"/>
          <w:szCs w:val="21"/>
        </w:rPr>
      </w:pPr>
      <w:r w:rsidRPr="007B4FA0">
        <w:rPr>
          <w:rFonts w:ascii="Helvetica" w:eastAsia="Times New Roman" w:hAnsi="Helvetica" w:cs="Helvetica"/>
          <w:color w:val="000000"/>
          <w:sz w:val="21"/>
          <w:szCs w:val="21"/>
        </w:rPr>
        <w:t xml:space="preserve">When people move from one city to another, most simply pick an area/neighborhood near work/school first, then move to a different area/neighbor if desired after settling down and getting to know the surrounding areas more. Moving, sometimes several times, isn't unusual in this scenario. It is obviously not an optimal process since we are limited by the scope of </w:t>
      </w:r>
      <w:proofErr w:type="gramStart"/>
      <w:r w:rsidRPr="007B4FA0">
        <w:rPr>
          <w:rFonts w:ascii="Helvetica" w:eastAsia="Times New Roman" w:hAnsi="Helvetica" w:cs="Helvetica"/>
          <w:color w:val="000000"/>
          <w:sz w:val="21"/>
          <w:szCs w:val="21"/>
        </w:rPr>
        <w:t>information</w:t>
      </w:r>
      <w:proofErr w:type="gramEnd"/>
      <w:r w:rsidRPr="007B4FA0">
        <w:rPr>
          <w:rFonts w:ascii="Helvetica" w:eastAsia="Times New Roman" w:hAnsi="Helvetica" w:cs="Helvetica"/>
          <w:color w:val="000000"/>
          <w:sz w:val="21"/>
          <w:szCs w:val="21"/>
        </w:rPr>
        <w:t xml:space="preserve"> we have access to, often via word of mouth or physically checking out a few nearby areas. Moving, also brings anxiety for the common fear of unknown. It would be helpful if we are able to compare the new city to the </w:t>
      </w:r>
      <w:proofErr w:type="gramStart"/>
      <w:r w:rsidRPr="007B4FA0">
        <w:rPr>
          <w:rFonts w:ascii="Helvetica" w:eastAsia="Times New Roman" w:hAnsi="Helvetica" w:cs="Helvetica"/>
          <w:color w:val="000000"/>
          <w:sz w:val="21"/>
          <w:szCs w:val="21"/>
        </w:rPr>
        <w:t>city</w:t>
      </w:r>
      <w:proofErr w:type="gramEnd"/>
      <w:r w:rsidRPr="007B4FA0">
        <w:rPr>
          <w:rFonts w:ascii="Helvetica" w:eastAsia="Times New Roman" w:hAnsi="Helvetica" w:cs="Helvetica"/>
          <w:color w:val="000000"/>
          <w:sz w:val="21"/>
          <w:szCs w:val="21"/>
        </w:rPr>
        <w:t xml:space="preserve"> we currently live in to identify areas that might be a good living location for us in the new city, and be better prepared by understanding the difference in advance. It would potentially minimize the need or frequency of relocations, which is a big hassle for those relocating with a family, and ease the mental burden of relocation.</w:t>
      </w:r>
    </w:p>
    <w:p w14:paraId="3B23D704" w14:textId="32E4C0F1" w:rsidR="007B4FA0" w:rsidRPr="007B4FA0" w:rsidRDefault="007B4FA0" w:rsidP="00440AE9">
      <w:pPr>
        <w:spacing w:before="240" w:after="0" w:line="240" w:lineRule="auto"/>
        <w:rPr>
          <w:rFonts w:ascii="Helvetica" w:eastAsia="Times New Roman" w:hAnsi="Helvetica" w:cs="Helvetica"/>
          <w:color w:val="000000"/>
          <w:sz w:val="21"/>
          <w:szCs w:val="21"/>
        </w:rPr>
      </w:pPr>
      <w:r w:rsidRPr="007B4FA0">
        <w:rPr>
          <w:rFonts w:ascii="Helvetica" w:eastAsia="Times New Roman" w:hAnsi="Helvetica" w:cs="Helvetica"/>
          <w:color w:val="000000"/>
          <w:sz w:val="21"/>
          <w:szCs w:val="21"/>
        </w:rPr>
        <w:t>However, efforts to research a new city often only offer the city-level information, for example, population, histories, economic condition, climates, etc. It gives the overall picture of the city, which is more suitable for tourists but not for selecting an area for living. For the latter purpose, it is the neighborhood-level details, such as what kind of shops, entertaining facilities, athletic centers and schools nearby, that are the focus of considerations.</w:t>
      </w:r>
    </w:p>
    <w:p w14:paraId="68FC9ACE" w14:textId="7110F71B" w:rsidR="007B4FA0" w:rsidRPr="007B4FA0" w:rsidRDefault="007B4FA0" w:rsidP="00440AE9">
      <w:pPr>
        <w:spacing w:before="240" w:after="0" w:line="240" w:lineRule="auto"/>
        <w:rPr>
          <w:rFonts w:ascii="Helvetica" w:eastAsia="Times New Roman" w:hAnsi="Helvetica" w:cs="Helvetica"/>
          <w:color w:val="000000"/>
          <w:sz w:val="21"/>
          <w:szCs w:val="21"/>
        </w:rPr>
      </w:pPr>
      <w:r w:rsidRPr="007B4FA0">
        <w:rPr>
          <w:rFonts w:ascii="Helvetica" w:eastAsia="Times New Roman" w:hAnsi="Helvetica" w:cs="Helvetica"/>
          <w:color w:val="000000"/>
          <w:sz w:val="21"/>
          <w:szCs w:val="21"/>
        </w:rPr>
        <w:t>Fortunately, with the advancement in technology, there are many location data platforms like </w:t>
      </w:r>
      <w:r w:rsidRPr="007B4FA0">
        <w:rPr>
          <w:rFonts w:ascii="Helvetica" w:eastAsia="Times New Roman" w:hAnsi="Helvetica" w:cs="Helvetica"/>
          <w:b/>
          <w:bCs/>
          <w:color w:val="000000"/>
          <w:sz w:val="21"/>
          <w:szCs w:val="21"/>
        </w:rPr>
        <w:t>Foursquare</w:t>
      </w:r>
      <w:r w:rsidRPr="007B4FA0">
        <w:rPr>
          <w:rFonts w:ascii="Helvetica" w:eastAsia="Times New Roman" w:hAnsi="Helvetica" w:cs="Helvetica"/>
          <w:color w:val="000000"/>
          <w:sz w:val="21"/>
          <w:szCs w:val="21"/>
        </w:rPr>
        <w:t> that provide detailed information on all kinds of venues around any geographical locations of interest. In this project, we intend to marry the rich location data provided by </w:t>
      </w:r>
      <w:r w:rsidRPr="007B4FA0">
        <w:rPr>
          <w:rFonts w:ascii="Helvetica" w:eastAsia="Times New Roman" w:hAnsi="Helvetica" w:cs="Helvetica"/>
          <w:b/>
          <w:bCs/>
          <w:color w:val="000000"/>
          <w:sz w:val="21"/>
          <w:szCs w:val="21"/>
        </w:rPr>
        <w:t>Foursquare</w:t>
      </w:r>
      <w:r w:rsidRPr="007B4FA0">
        <w:rPr>
          <w:rFonts w:ascii="Helvetica" w:eastAsia="Times New Roman" w:hAnsi="Helvetica" w:cs="Helvetica"/>
          <w:color w:val="000000"/>
          <w:sz w:val="21"/>
          <w:szCs w:val="21"/>
        </w:rPr>
        <w:t> and the power of machine learning to undertake comparisons of neighborhoods in two (or more) cities to fill this void of comparative information at the neighborhood level. We hope to help making relocation an easier and better experience with this additional dimen</w:t>
      </w:r>
      <w:r w:rsidR="00F46CF7">
        <w:rPr>
          <w:rFonts w:ascii="Helvetica" w:eastAsia="Times New Roman" w:hAnsi="Helvetica" w:cs="Helvetica"/>
          <w:color w:val="000000"/>
          <w:sz w:val="21"/>
          <w:szCs w:val="21"/>
        </w:rPr>
        <w:t>s</w:t>
      </w:r>
      <w:r w:rsidRPr="007B4FA0">
        <w:rPr>
          <w:rFonts w:ascii="Helvetica" w:eastAsia="Times New Roman" w:hAnsi="Helvetica" w:cs="Helvetica"/>
          <w:color w:val="000000"/>
          <w:sz w:val="21"/>
          <w:szCs w:val="21"/>
        </w:rPr>
        <w:t>ion of information (packaged in a tool, if turn into a future App). Neighborhood-level comparisons among cities could also be valuable for people exploring and searching for their next stop (city) in life. For this project, we will focus on comparing the neighborhoods in New York City and Toronto as an illustrative example. The objective will be to provide a summary of how different/similar the two cities are based on their neighborhoods, as well as to offer recommendations for relocating between the two cities.</w:t>
      </w:r>
    </w:p>
    <w:p w14:paraId="77BF6C38" w14:textId="52C7BAB1" w:rsidR="00595757" w:rsidRDefault="00595757"/>
    <w:p w14:paraId="35906B81" w14:textId="77777777" w:rsidR="007B4FA0" w:rsidRPr="00F46CF7" w:rsidRDefault="007B4FA0" w:rsidP="00F46CF7">
      <w:pPr>
        <w:spacing w:before="153" w:after="0" w:line="240" w:lineRule="auto"/>
        <w:outlineLvl w:val="1"/>
        <w:rPr>
          <w:rFonts w:ascii="inherit" w:eastAsia="Times New Roman" w:hAnsi="inherit" w:cs="Helvetica"/>
          <w:b/>
          <w:bCs/>
          <w:color w:val="000000"/>
          <w:sz w:val="33"/>
          <w:szCs w:val="33"/>
        </w:rPr>
      </w:pPr>
      <w:r w:rsidRPr="00F46CF7">
        <w:rPr>
          <w:rFonts w:ascii="inherit" w:eastAsia="Times New Roman" w:hAnsi="inherit" w:cs="Helvetica"/>
          <w:b/>
          <w:bCs/>
          <w:color w:val="000000"/>
          <w:sz w:val="33"/>
          <w:szCs w:val="33"/>
        </w:rPr>
        <w:t>Data</w:t>
      </w:r>
    </w:p>
    <w:p w14:paraId="0C5C6A8A" w14:textId="77777777" w:rsidR="00F46CF7" w:rsidRDefault="00F46CF7" w:rsidP="007B4FA0">
      <w:pPr>
        <w:pStyle w:val="NormalWeb"/>
        <w:spacing w:before="0" w:beforeAutospacing="0" w:after="0" w:afterAutospacing="0"/>
        <w:rPr>
          <w:rFonts w:ascii="Helvetica" w:hAnsi="Helvetica" w:cs="Helvetica"/>
          <w:color w:val="000000"/>
          <w:sz w:val="21"/>
          <w:szCs w:val="21"/>
        </w:rPr>
      </w:pPr>
    </w:p>
    <w:p w14:paraId="0078FDAC" w14:textId="67C0D74E" w:rsidR="007B4FA0" w:rsidRDefault="007B4FA0" w:rsidP="00440AE9">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order to use the </w:t>
      </w:r>
      <w:r>
        <w:rPr>
          <w:rStyle w:val="Strong"/>
          <w:rFonts w:ascii="Helvetica" w:hAnsi="Helvetica" w:cs="Helvetica"/>
          <w:color w:val="000000"/>
          <w:sz w:val="21"/>
          <w:szCs w:val="21"/>
        </w:rPr>
        <w:t>Foursquare</w:t>
      </w:r>
      <w:r>
        <w:rPr>
          <w:rFonts w:ascii="Helvetica" w:hAnsi="Helvetica" w:cs="Helvetica"/>
          <w:color w:val="000000"/>
          <w:sz w:val="21"/>
          <w:szCs w:val="21"/>
        </w:rPr>
        <w:t> platform to gather neighborhood venue information, we need data that contains the neighborhoods exist in each city as well as the latitude and lo</w:t>
      </w:r>
      <w:r w:rsidR="00DB21AB">
        <w:rPr>
          <w:rFonts w:ascii="Helvetica" w:hAnsi="Helvetica" w:cs="Helvetica"/>
          <w:color w:val="000000"/>
          <w:sz w:val="21"/>
          <w:szCs w:val="21"/>
        </w:rPr>
        <w:t>n</w:t>
      </w:r>
      <w:r>
        <w:rPr>
          <w:rFonts w:ascii="Helvetica" w:hAnsi="Helvetica" w:cs="Helvetica"/>
          <w:color w:val="000000"/>
          <w:sz w:val="21"/>
          <w:szCs w:val="21"/>
        </w:rPr>
        <w:t>gitude coordinates of each neighborhood.</w:t>
      </w:r>
    </w:p>
    <w:p w14:paraId="56945357" w14:textId="77777777" w:rsidR="00440AE9" w:rsidRDefault="00440AE9" w:rsidP="00440AE9">
      <w:pPr>
        <w:pStyle w:val="NormalWeb"/>
        <w:spacing w:before="0" w:beforeAutospacing="0" w:after="0" w:afterAutospacing="0"/>
        <w:rPr>
          <w:rFonts w:ascii="Helvetica" w:hAnsi="Helvetica" w:cs="Helvetica"/>
          <w:color w:val="000000"/>
          <w:sz w:val="21"/>
          <w:szCs w:val="21"/>
        </w:rPr>
      </w:pPr>
    </w:p>
    <w:p w14:paraId="3CA85FBD" w14:textId="52D23730" w:rsidR="007B4FA0" w:rsidRDefault="007B4FA0" w:rsidP="00440AE9">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will first install packages and load the necessary libraries. The codes in the cell below was run twice. First time included the installation of packages </w:t>
      </w:r>
      <w:proofErr w:type="spellStart"/>
      <w:r>
        <w:rPr>
          <w:rFonts w:ascii="Helvetica" w:hAnsi="Helvetica" w:cs="Helvetica"/>
          <w:color w:val="000000"/>
          <w:sz w:val="21"/>
          <w:szCs w:val="21"/>
        </w:rPr>
        <w:t>geopy</w:t>
      </w:r>
      <w:proofErr w:type="spellEnd"/>
      <w:r>
        <w:rPr>
          <w:rFonts w:ascii="Helvetica" w:hAnsi="Helvetica" w:cs="Helvetica"/>
          <w:color w:val="000000"/>
          <w:sz w:val="21"/>
          <w:szCs w:val="21"/>
        </w:rPr>
        <w:t xml:space="preserve"> and folium, which took a long time and gene</w:t>
      </w:r>
      <w:r w:rsidR="00F46CF7">
        <w:rPr>
          <w:rFonts w:ascii="Helvetica" w:hAnsi="Helvetica" w:cs="Helvetica"/>
          <w:color w:val="000000"/>
          <w:sz w:val="21"/>
          <w:szCs w:val="21"/>
        </w:rPr>
        <w:t>ra</w:t>
      </w:r>
      <w:r>
        <w:rPr>
          <w:rFonts w:ascii="Helvetica" w:hAnsi="Helvetica" w:cs="Helvetica"/>
          <w:color w:val="000000"/>
          <w:sz w:val="21"/>
          <w:szCs w:val="21"/>
        </w:rPr>
        <w:t>ted a lot of distracting outputs. The second time were run with the two installation lines commented out to hide the outputs from installation.</w:t>
      </w:r>
    </w:p>
    <w:p w14:paraId="5351E8B3" w14:textId="226DAE9A" w:rsidR="007B4FA0" w:rsidRDefault="007B4FA0"/>
    <w:p w14:paraId="2AE24674" w14:textId="77777777" w:rsidR="007B4FA0" w:rsidRPr="00F46CF7" w:rsidRDefault="007B4FA0" w:rsidP="007B4FA0">
      <w:pPr>
        <w:pStyle w:val="Heading3"/>
        <w:spacing w:before="186"/>
        <w:rPr>
          <w:rFonts w:ascii="inherit" w:hAnsi="inherit" w:cs="Helvetica" w:hint="eastAsia"/>
          <w:b/>
          <w:bCs/>
          <w:color w:val="000000"/>
        </w:rPr>
      </w:pPr>
      <w:r w:rsidRPr="00F46CF7">
        <w:rPr>
          <w:rFonts w:ascii="inherit" w:hAnsi="inherit" w:cs="Helvetica"/>
          <w:b/>
          <w:bCs/>
          <w:color w:val="000000"/>
        </w:rPr>
        <w:t>1. Load and extract neighborhood data for New York City</w:t>
      </w:r>
    </w:p>
    <w:p w14:paraId="45B5A6FC" w14:textId="4ED4C730" w:rsidR="007B4FA0" w:rsidRDefault="007B4FA0" w:rsidP="007B4FA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For New York city, this data had been compiled and exists in one file at </w:t>
      </w:r>
      <w:hyperlink r:id="rId5" w:tgtFrame="_blank" w:history="1">
        <w:r>
          <w:rPr>
            <w:rStyle w:val="Hyperlink"/>
            <w:rFonts w:ascii="Helvetica" w:hAnsi="Helvetica" w:cs="Helvetica"/>
            <w:color w:val="296EAA"/>
            <w:sz w:val="21"/>
            <w:szCs w:val="21"/>
          </w:rPr>
          <w:t>https://cocl.us/new_york_dataset</w:t>
        </w:r>
      </w:hyperlink>
      <w:r>
        <w:rPr>
          <w:rFonts w:ascii="Helvetica" w:hAnsi="Helvetica" w:cs="Helvetica"/>
          <w:color w:val="000000"/>
          <w:sz w:val="21"/>
          <w:szCs w:val="21"/>
        </w:rPr>
        <w:t xml:space="preserve"> for this IBM course. The original source of this data is </w:t>
      </w:r>
      <w:r>
        <w:rPr>
          <w:rFonts w:ascii="Helvetica" w:hAnsi="Helvetica" w:cs="Helvetica"/>
          <w:color w:val="000000"/>
          <w:sz w:val="21"/>
          <w:szCs w:val="21"/>
        </w:rPr>
        <w:lastRenderedPageBreak/>
        <w:t>from </w:t>
      </w:r>
      <w:hyperlink r:id="rId6" w:tgtFrame="_blank" w:history="1">
        <w:r>
          <w:rPr>
            <w:rStyle w:val="Hyperlink"/>
            <w:rFonts w:ascii="Helvetica" w:hAnsi="Helvetica" w:cs="Helvetica"/>
            <w:color w:val="296EAA"/>
            <w:sz w:val="21"/>
            <w:szCs w:val="21"/>
          </w:rPr>
          <w:t>https://geo.nyu.edu/catalog/nyu_2451_34572</w:t>
        </w:r>
      </w:hyperlink>
      <w:r>
        <w:rPr>
          <w:rFonts w:ascii="Helvetica" w:hAnsi="Helvetica" w:cs="Helvetica"/>
          <w:color w:val="000000"/>
          <w:sz w:val="21"/>
          <w:szCs w:val="21"/>
        </w:rPr>
        <w:t>. There are 306 neighborhoods in New York City. Below is an example of five records in this data.</w:t>
      </w:r>
    </w:p>
    <w:p w14:paraId="53EA4D49" w14:textId="4E368559" w:rsidR="0035767C" w:rsidRDefault="0035767C" w:rsidP="007B4FA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CA6879E" wp14:editId="68081347">
            <wp:extent cx="3628261" cy="13757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4499" cy="1393248"/>
                    </a:xfrm>
                    <a:prstGeom prst="rect">
                      <a:avLst/>
                    </a:prstGeom>
                  </pic:spPr>
                </pic:pic>
              </a:graphicData>
            </a:graphic>
          </wp:inline>
        </w:drawing>
      </w:r>
    </w:p>
    <w:p w14:paraId="11B363BC" w14:textId="77777777" w:rsidR="007B4FA0" w:rsidRPr="00F46CF7" w:rsidRDefault="007B4FA0" w:rsidP="007B4FA0">
      <w:pPr>
        <w:pStyle w:val="Heading3"/>
        <w:spacing w:before="186"/>
        <w:rPr>
          <w:rFonts w:ascii="inherit" w:hAnsi="inherit" w:cs="Helvetica" w:hint="eastAsia"/>
          <w:b/>
          <w:bCs/>
          <w:color w:val="000000"/>
        </w:rPr>
      </w:pPr>
      <w:r w:rsidRPr="00F46CF7">
        <w:rPr>
          <w:rFonts w:ascii="inherit" w:hAnsi="inherit" w:cs="Helvetica"/>
          <w:b/>
          <w:bCs/>
          <w:color w:val="000000"/>
        </w:rPr>
        <w:t>2. Load and create neighborhood data for Toronto</w:t>
      </w:r>
    </w:p>
    <w:p w14:paraId="2A05D6D9" w14:textId="74A054B1" w:rsidR="007B4FA0" w:rsidRDefault="007B4FA0" w:rsidP="007B4FA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For Toronto, the list of neighborhood and corresponding postal code will be scraped from this Wikipedia page </w:t>
      </w:r>
      <w:hyperlink r:id="rId8" w:tgtFrame="_blank" w:history="1">
        <w:r>
          <w:rPr>
            <w:rStyle w:val="Hyperlink"/>
            <w:rFonts w:ascii="Helvetica" w:hAnsi="Helvetica" w:cs="Helvetica"/>
            <w:color w:val="296EAA"/>
            <w:sz w:val="21"/>
            <w:szCs w:val="21"/>
          </w:rPr>
          <w:t>https://en.wikipedia.org/wiki/List_of_postal_codes_of_Canada:_M</w:t>
        </w:r>
      </w:hyperlink>
      <w:r>
        <w:rPr>
          <w:rFonts w:ascii="Helvetica" w:hAnsi="Helvetica" w:cs="Helvetica"/>
          <w:color w:val="000000"/>
          <w:sz w:val="21"/>
          <w:szCs w:val="21"/>
        </w:rPr>
        <w:t>. Even though we could use geocoder Python package to retrieve the geographical location data based on postal codes, this package is unreliable (could get stuck in the process for unreasonably long time if using a while loop to ensure getting a result for each postal code). So, we will use the csv file containing the geographical location data for each of the postal code in Toronto that is provided for this IBM course at </w:t>
      </w:r>
      <w:hyperlink r:id="rId9" w:tgtFrame="_blank" w:history="1">
        <w:r>
          <w:rPr>
            <w:rStyle w:val="Hyperlink"/>
            <w:rFonts w:ascii="Helvetica" w:hAnsi="Helvetica" w:cs="Helvetica"/>
            <w:color w:val="296EAA"/>
            <w:sz w:val="21"/>
            <w:szCs w:val="21"/>
          </w:rPr>
          <w:t>http://cocl.us/Geospatial_data</w:t>
        </w:r>
      </w:hyperlink>
      <w:r>
        <w:rPr>
          <w:rFonts w:ascii="Helvetica" w:hAnsi="Helvetica" w:cs="Helvetica"/>
          <w:color w:val="000000"/>
          <w:sz w:val="21"/>
          <w:szCs w:val="21"/>
        </w:rPr>
        <w:t>. There are 103 neighborhoods (rows) in the final data, with an example below showing 5 records.</w:t>
      </w:r>
    </w:p>
    <w:p w14:paraId="45DDF2D3" w14:textId="34DC2C11" w:rsidR="0035767C" w:rsidRDefault="0035767C" w:rsidP="007B4FA0">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D935DBE" wp14:editId="0153821A">
            <wp:extent cx="5389345" cy="1300698"/>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57437" cy="1317132"/>
                    </a:xfrm>
                    <a:prstGeom prst="rect">
                      <a:avLst/>
                    </a:prstGeom>
                  </pic:spPr>
                </pic:pic>
              </a:graphicData>
            </a:graphic>
          </wp:inline>
        </w:drawing>
      </w:r>
    </w:p>
    <w:p w14:paraId="2E43715F" w14:textId="77777777" w:rsidR="007B4FA0" w:rsidRPr="00F46CF7" w:rsidRDefault="007B4FA0" w:rsidP="007B4FA0">
      <w:pPr>
        <w:pStyle w:val="Heading3"/>
        <w:spacing w:before="186"/>
        <w:rPr>
          <w:rFonts w:ascii="inherit" w:hAnsi="inherit" w:cs="Helvetica" w:hint="eastAsia"/>
          <w:b/>
          <w:bCs/>
          <w:color w:val="000000"/>
        </w:rPr>
      </w:pPr>
      <w:r w:rsidRPr="00F46CF7">
        <w:rPr>
          <w:rFonts w:ascii="inherit" w:hAnsi="inherit" w:cs="Helvetica"/>
          <w:b/>
          <w:bCs/>
          <w:color w:val="000000"/>
        </w:rPr>
        <w:t>3. Using Foursquare API to retrieve the venues data for neighborhoods</w:t>
      </w:r>
    </w:p>
    <w:p w14:paraId="6C610ED1" w14:textId="75037886" w:rsidR="007B4FA0" w:rsidRDefault="007B4FA0" w:rsidP="007B4FA0">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Once we have the neighborhood data with the appropriate geographical data for both cities, we will then use the </w:t>
      </w:r>
      <w:r>
        <w:rPr>
          <w:rStyle w:val="Strong"/>
          <w:rFonts w:ascii="Helvetica" w:hAnsi="Helvetica" w:cs="Helvetica"/>
          <w:color w:val="000000"/>
          <w:sz w:val="21"/>
          <w:szCs w:val="21"/>
        </w:rPr>
        <w:t>Foursquare API</w:t>
      </w:r>
      <w:r>
        <w:rPr>
          <w:rFonts w:ascii="Helvetica" w:hAnsi="Helvetica" w:cs="Helvetica"/>
          <w:color w:val="000000"/>
          <w:sz w:val="21"/>
          <w:szCs w:val="21"/>
        </w:rPr>
        <w:t> to retrieve the venues inf</w:t>
      </w:r>
      <w:r w:rsidR="00F46CF7">
        <w:rPr>
          <w:rFonts w:ascii="Helvetica" w:hAnsi="Helvetica" w:cs="Helvetica"/>
          <w:color w:val="000000"/>
          <w:sz w:val="21"/>
          <w:szCs w:val="21"/>
        </w:rPr>
        <w:t>or</w:t>
      </w:r>
      <w:r>
        <w:rPr>
          <w:rFonts w:ascii="Helvetica" w:hAnsi="Helvetica" w:cs="Helvetica"/>
          <w:color w:val="000000"/>
          <w:sz w:val="21"/>
          <w:szCs w:val="21"/>
        </w:rPr>
        <w:t>mation within a certain range of the ra</w:t>
      </w:r>
      <w:r w:rsidR="00F46CF7">
        <w:rPr>
          <w:rFonts w:ascii="Helvetica" w:hAnsi="Helvetica" w:cs="Helvetica"/>
          <w:color w:val="000000"/>
          <w:sz w:val="21"/>
          <w:szCs w:val="21"/>
        </w:rPr>
        <w:t>d</w:t>
      </w:r>
      <w:r>
        <w:rPr>
          <w:rFonts w:ascii="Helvetica" w:hAnsi="Helvetica" w:cs="Helvetica"/>
          <w:color w:val="000000"/>
          <w:sz w:val="21"/>
          <w:szCs w:val="21"/>
        </w:rPr>
        <w:t>ius (say, 500 or 1000 meters</w:t>
      </w:r>
      <w:r w:rsidR="00F46CF7">
        <w:rPr>
          <w:rFonts w:ascii="Helvetica" w:hAnsi="Helvetica" w:cs="Helvetica"/>
          <w:color w:val="000000"/>
          <w:sz w:val="21"/>
          <w:szCs w:val="21"/>
        </w:rPr>
        <w:t>, we use 500 meters in this project</w:t>
      </w:r>
      <w:r>
        <w:rPr>
          <w:rFonts w:ascii="Helvetica" w:hAnsi="Helvetica" w:cs="Helvetica"/>
          <w:color w:val="000000"/>
          <w:sz w:val="21"/>
          <w:szCs w:val="21"/>
        </w:rPr>
        <w:t>) for each neighborhood. Service and activity venues, nearby within a neighborhood, are characteristics of a neighborhood and reflect the convenience and life style of people living in the area. Hence, quantifying these venues into categories and the associated venue counts are meaningful features to use for classifying neighborhoods into clusters/groups. Because our purpose is to compare the two cities, we will compile a combined data set for clustering analysis based on neighborhood venue features, and then examine the distribution of the clusters/groups between the two cities.</w:t>
      </w:r>
      <w:r w:rsidR="00F46CF7">
        <w:rPr>
          <w:rFonts w:ascii="Helvetica" w:hAnsi="Helvetica" w:cs="Helvetica"/>
          <w:color w:val="000000"/>
          <w:sz w:val="21"/>
          <w:szCs w:val="21"/>
        </w:rPr>
        <w:t xml:space="preserve"> </w:t>
      </w:r>
    </w:p>
    <w:p w14:paraId="49774B0D" w14:textId="77777777" w:rsidR="00440AE9" w:rsidRDefault="00440AE9" w:rsidP="00440AE9">
      <w:pPr>
        <w:pStyle w:val="NormalWeb"/>
        <w:spacing w:before="0" w:beforeAutospacing="0" w:after="0" w:afterAutospacing="0"/>
        <w:rPr>
          <w:rFonts w:ascii="Helvetica" w:hAnsi="Helvetica" w:cs="Helvetica"/>
          <w:color w:val="000000"/>
          <w:sz w:val="21"/>
          <w:szCs w:val="21"/>
        </w:rPr>
      </w:pPr>
    </w:p>
    <w:p w14:paraId="2133AD7C" w14:textId="014B10F5" w:rsidR="00F46CF7" w:rsidRDefault="00F46CF7" w:rsidP="00440AE9">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rPr>
        <w:t xml:space="preserve">When exploring the data extracted from </w:t>
      </w:r>
      <w:r>
        <w:rPr>
          <w:rStyle w:val="Strong"/>
          <w:rFonts w:ascii="Helvetica" w:hAnsi="Helvetica" w:cs="Helvetica"/>
          <w:color w:val="000000"/>
          <w:sz w:val="21"/>
          <w:szCs w:val="21"/>
          <w:shd w:val="clear" w:color="auto" w:fill="FFFFFF"/>
        </w:rPr>
        <w:t>Foursquare API</w:t>
      </w:r>
      <w:r>
        <w:rPr>
          <w:rFonts w:ascii="Helvetica" w:hAnsi="Helvetica" w:cs="Helvetica"/>
          <w:color w:val="000000"/>
          <w:sz w:val="21"/>
          <w:szCs w:val="21"/>
        </w:rPr>
        <w:t xml:space="preserve">, we realized that some neighborhood names are not unique </w:t>
      </w:r>
      <w:r w:rsidR="00865393">
        <w:rPr>
          <w:rFonts w:ascii="Helvetica" w:hAnsi="Helvetica" w:cs="Helvetica"/>
          <w:color w:val="000000"/>
          <w:sz w:val="21"/>
          <w:szCs w:val="21"/>
        </w:rPr>
        <w:t>in the</w:t>
      </w:r>
      <w:r>
        <w:rPr>
          <w:rFonts w:ascii="Helvetica" w:hAnsi="Helvetica" w:cs="Helvetica"/>
          <w:color w:val="000000"/>
          <w:sz w:val="21"/>
          <w:szCs w:val="21"/>
        </w:rPr>
        <w:t xml:space="preserve"> combined neighborhood data from the previous two steps. </w:t>
      </w:r>
      <w:r w:rsidR="00865393">
        <w:rPr>
          <w:rFonts w:ascii="Helvetica" w:hAnsi="Helvetica" w:cs="Helvetica"/>
          <w:color w:val="000000"/>
          <w:sz w:val="21"/>
          <w:szCs w:val="21"/>
        </w:rPr>
        <w:t xml:space="preserve">Some names are used by two neighborhoods from different Boroughs, or some neighborhoods are associated with more than one pair of latitude and longitude coding. </w:t>
      </w:r>
      <w:r>
        <w:rPr>
          <w:rFonts w:ascii="Helvetica" w:hAnsi="Helvetica" w:cs="Helvetica"/>
          <w:color w:val="000000"/>
          <w:sz w:val="21"/>
          <w:szCs w:val="21"/>
          <w:shd w:val="clear" w:color="auto" w:fill="FFFFFF"/>
        </w:rPr>
        <w:t>Because our </w:t>
      </w:r>
      <w:r>
        <w:rPr>
          <w:rStyle w:val="Strong"/>
          <w:rFonts w:ascii="Helvetica" w:hAnsi="Helvetica" w:cs="Helvetica"/>
          <w:color w:val="000000"/>
          <w:sz w:val="21"/>
          <w:szCs w:val="21"/>
          <w:shd w:val="clear" w:color="auto" w:fill="FFFFFF"/>
        </w:rPr>
        <w:t>Foursquare API</w:t>
      </w:r>
      <w:r>
        <w:rPr>
          <w:rFonts w:ascii="Helvetica" w:hAnsi="Helvetica" w:cs="Helvetica"/>
          <w:color w:val="000000"/>
          <w:sz w:val="21"/>
          <w:szCs w:val="21"/>
          <w:shd w:val="clear" w:color="auto" w:fill="FFFFFF"/>
        </w:rPr>
        <w:t> requests are based on each pair of (latitude, longitude) in the combined neighborhood data, for later analysis, we will include the latitude and longitude information as grouping factors for rolling up data to neighborhood level, being aware that Don Mills and Downsview, from Toronto, are represented by 2 and 4, respectively, sub-locations in the data.</w:t>
      </w:r>
      <w:r w:rsidR="0035767C">
        <w:rPr>
          <w:rFonts w:ascii="Helvetica" w:hAnsi="Helvetica" w:cs="Helvetica"/>
          <w:color w:val="000000"/>
          <w:sz w:val="21"/>
          <w:szCs w:val="21"/>
          <w:shd w:val="clear" w:color="auto" w:fill="FFFFFF"/>
        </w:rPr>
        <w:t xml:space="preserve"> Below is an example showing 5 rows of the extracted venues data from </w:t>
      </w:r>
      <w:r w:rsidR="0035767C">
        <w:rPr>
          <w:rStyle w:val="Strong"/>
          <w:rFonts w:ascii="Helvetica" w:hAnsi="Helvetica" w:cs="Helvetica"/>
          <w:color w:val="000000"/>
          <w:sz w:val="21"/>
          <w:szCs w:val="21"/>
        </w:rPr>
        <w:t>Foursquare API</w:t>
      </w:r>
      <w:r w:rsidR="0035767C">
        <w:rPr>
          <w:rFonts w:ascii="Helvetica" w:hAnsi="Helvetica" w:cs="Helvetica"/>
          <w:color w:val="000000"/>
          <w:sz w:val="21"/>
          <w:szCs w:val="21"/>
          <w:shd w:val="clear" w:color="auto" w:fill="FFFFFF"/>
        </w:rPr>
        <w:t>.</w:t>
      </w:r>
    </w:p>
    <w:p w14:paraId="37D64160" w14:textId="5FA75467" w:rsidR="0035767C" w:rsidRDefault="0035767C" w:rsidP="00440AE9">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315DEADB" wp14:editId="5EEABE68">
            <wp:extent cx="5943600" cy="1036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36955"/>
                    </a:xfrm>
                    <a:prstGeom prst="rect">
                      <a:avLst/>
                    </a:prstGeom>
                  </pic:spPr>
                </pic:pic>
              </a:graphicData>
            </a:graphic>
          </wp:inline>
        </w:drawing>
      </w:r>
    </w:p>
    <w:p w14:paraId="18C9B74E" w14:textId="77777777" w:rsidR="007C7A7E" w:rsidRDefault="007C7A7E" w:rsidP="007B4FA0">
      <w:pPr>
        <w:pStyle w:val="NormalWeb"/>
        <w:spacing w:before="0" w:beforeAutospacing="0" w:after="0" w:afterAutospacing="0"/>
        <w:rPr>
          <w:rFonts w:ascii="Helvetica" w:hAnsi="Helvetica" w:cs="Helvetica"/>
          <w:color w:val="000000"/>
          <w:sz w:val="21"/>
          <w:szCs w:val="21"/>
        </w:rPr>
      </w:pPr>
    </w:p>
    <w:p w14:paraId="02CCCBB1" w14:textId="77777777" w:rsidR="007C7A7E" w:rsidRPr="007C7A7E" w:rsidRDefault="007C7A7E" w:rsidP="007C7A7E">
      <w:pPr>
        <w:spacing w:before="153" w:after="0" w:line="240" w:lineRule="auto"/>
        <w:outlineLvl w:val="1"/>
        <w:rPr>
          <w:rFonts w:ascii="inherit" w:eastAsia="Times New Roman" w:hAnsi="inherit" w:cs="Helvetica"/>
          <w:b/>
          <w:bCs/>
          <w:color w:val="000000"/>
          <w:sz w:val="33"/>
          <w:szCs w:val="33"/>
        </w:rPr>
      </w:pPr>
      <w:r w:rsidRPr="007C7A7E">
        <w:rPr>
          <w:rFonts w:ascii="inherit" w:eastAsia="Times New Roman" w:hAnsi="inherit" w:cs="Helvetica"/>
          <w:b/>
          <w:bCs/>
          <w:color w:val="000000"/>
          <w:sz w:val="33"/>
          <w:szCs w:val="33"/>
        </w:rPr>
        <w:t>Methodology</w:t>
      </w:r>
    </w:p>
    <w:p w14:paraId="5972D866" w14:textId="77777777" w:rsidR="007C7A7E" w:rsidRDefault="007C7A7E" w:rsidP="007C7A7E">
      <w:pPr>
        <w:pStyle w:val="NormalWeb"/>
        <w:spacing w:before="0" w:beforeAutospacing="0" w:after="0" w:afterAutospacing="0"/>
        <w:rPr>
          <w:rFonts w:ascii="Helvetica" w:hAnsi="Helvetica" w:cs="Helvetica"/>
          <w:color w:val="000000"/>
          <w:sz w:val="21"/>
          <w:szCs w:val="21"/>
        </w:rPr>
      </w:pPr>
    </w:p>
    <w:p w14:paraId="05AF0358" w14:textId="76F1ADB7" w:rsidR="007C7A7E" w:rsidRDefault="007C7A7E" w:rsidP="007C7A7E">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rPr>
        <w:t>Having data containing venues retrieved from </w:t>
      </w:r>
      <w:r>
        <w:rPr>
          <w:rStyle w:val="Strong"/>
          <w:rFonts w:ascii="Helvetica" w:hAnsi="Helvetica" w:cs="Helvetica"/>
          <w:color w:val="000000"/>
          <w:sz w:val="21"/>
          <w:szCs w:val="21"/>
        </w:rPr>
        <w:t>Foursquare API</w:t>
      </w:r>
      <w:r>
        <w:rPr>
          <w:rFonts w:ascii="Helvetica" w:hAnsi="Helvetica" w:cs="Helvetica"/>
          <w:color w:val="000000"/>
          <w:sz w:val="21"/>
          <w:szCs w:val="21"/>
        </w:rPr>
        <w:t xml:space="preserve">, one natural question to ask is how many venues each neighborhood has. The total number of venues could be used as an indicator for how busy a neighborhood is. </w:t>
      </w:r>
      <w:r>
        <w:rPr>
          <w:rFonts w:ascii="Helvetica" w:hAnsi="Helvetica" w:cs="Helvetica"/>
          <w:color w:val="000000"/>
          <w:sz w:val="21"/>
          <w:szCs w:val="21"/>
          <w:shd w:val="clear" w:color="auto" w:fill="FFFFFF"/>
        </w:rPr>
        <w:t xml:space="preserve">In addition, </w:t>
      </w:r>
      <w:r w:rsidR="005703DF">
        <w:rPr>
          <w:rFonts w:ascii="Helvetica" w:hAnsi="Helvetica" w:cs="Helvetica"/>
          <w:color w:val="000000"/>
          <w:sz w:val="21"/>
          <w:szCs w:val="21"/>
          <w:shd w:val="clear" w:color="auto" w:fill="FFFFFF"/>
        </w:rPr>
        <w:t xml:space="preserve">the data also assign venues to a category. Hence, </w:t>
      </w:r>
      <w:r>
        <w:rPr>
          <w:rFonts w:ascii="Helvetica" w:hAnsi="Helvetica" w:cs="Helvetica"/>
          <w:color w:val="000000"/>
          <w:sz w:val="21"/>
          <w:szCs w:val="21"/>
          <w:shd w:val="clear" w:color="auto" w:fill="FFFFFF"/>
        </w:rPr>
        <w:t>we could also count the unique venue categories in each neighborhood. This measure reflects the diversity of services/activities provided in the area and could be used as a surrogate for convenience of life in the neighborhood.</w:t>
      </w:r>
      <w:r w:rsidR="005703DF">
        <w:rPr>
          <w:rFonts w:ascii="Helvetica" w:hAnsi="Helvetica" w:cs="Helvetica"/>
          <w:color w:val="000000"/>
          <w:sz w:val="21"/>
          <w:szCs w:val="21"/>
          <w:shd w:val="clear" w:color="auto" w:fill="FFFFFF"/>
        </w:rPr>
        <w:t xml:space="preserve"> We are going to roll the per-venue-per-row data up to per neighborhood level with these two measures. We’ll use visualizations to compare the two cities with regard to these two overall neighborhood measures, with super-imposed histograms and scatter plot.</w:t>
      </w:r>
    </w:p>
    <w:p w14:paraId="30A23E57" w14:textId="5B3E68FE" w:rsidR="005703DF" w:rsidRDefault="005703DF" w:rsidP="007C7A7E">
      <w:pPr>
        <w:pStyle w:val="NormalWeb"/>
        <w:spacing w:before="0" w:beforeAutospacing="0" w:after="0" w:afterAutospacing="0"/>
        <w:rPr>
          <w:rFonts w:ascii="Helvetica" w:hAnsi="Helvetica" w:cs="Helvetica"/>
          <w:color w:val="000000"/>
          <w:sz w:val="21"/>
          <w:szCs w:val="21"/>
          <w:shd w:val="clear" w:color="auto" w:fill="FFFFFF"/>
        </w:rPr>
      </w:pPr>
    </w:p>
    <w:p w14:paraId="044ECCDE" w14:textId="3A278393" w:rsidR="005703DF" w:rsidRDefault="005703DF" w:rsidP="007C7A7E">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The number of venues in a category is a feature that provides a clue about a neighborhood. We decide to use the </w:t>
      </w:r>
      <w:r w:rsidR="00C32F4B">
        <w:rPr>
          <w:rFonts w:ascii="Helvetica" w:hAnsi="Helvetica" w:cs="Helvetica"/>
          <w:color w:val="000000"/>
          <w:sz w:val="21"/>
          <w:szCs w:val="21"/>
          <w:shd w:val="clear" w:color="auto" w:fill="FFFFFF"/>
        </w:rPr>
        <w:t>venue counts in all of the 4</w:t>
      </w:r>
      <w:r w:rsidR="00EF714A">
        <w:rPr>
          <w:rFonts w:ascii="Helvetica" w:hAnsi="Helvetica" w:cs="Helvetica"/>
          <w:color w:val="000000"/>
          <w:sz w:val="21"/>
          <w:szCs w:val="21"/>
          <w:shd w:val="clear" w:color="auto" w:fill="FFFFFF"/>
        </w:rPr>
        <w:t>58 unique</w:t>
      </w:r>
      <w:r w:rsidR="00C32F4B">
        <w:rPr>
          <w:rFonts w:ascii="Helvetica" w:hAnsi="Helvetica" w:cs="Helvetica"/>
          <w:color w:val="000000"/>
          <w:sz w:val="21"/>
          <w:szCs w:val="21"/>
          <w:shd w:val="clear" w:color="auto" w:fill="FFFFFF"/>
        </w:rPr>
        <w:t xml:space="preserve"> categories</w:t>
      </w:r>
      <w:r>
        <w:rPr>
          <w:rFonts w:ascii="Helvetica" w:hAnsi="Helvetica" w:cs="Helvetica"/>
          <w:color w:val="000000"/>
          <w:sz w:val="21"/>
          <w:szCs w:val="21"/>
          <w:shd w:val="clear" w:color="auto" w:fill="FFFFFF"/>
        </w:rPr>
        <w:t xml:space="preserve"> as features for clustering analysis to segment </w:t>
      </w:r>
      <w:r w:rsidR="00C32F4B">
        <w:rPr>
          <w:rFonts w:ascii="Helvetica" w:hAnsi="Helvetica" w:cs="Helvetica"/>
          <w:color w:val="000000"/>
          <w:sz w:val="21"/>
          <w:szCs w:val="21"/>
          <w:shd w:val="clear" w:color="auto" w:fill="FFFFFF"/>
        </w:rPr>
        <w:t xml:space="preserve">the neighborhoods from the two cities. </w:t>
      </w:r>
    </w:p>
    <w:p w14:paraId="64E2F42A" w14:textId="732851BD" w:rsidR="00C32F4B" w:rsidRPr="00C32F4B" w:rsidRDefault="00C32F4B" w:rsidP="00C32F4B">
      <w:pPr>
        <w:pStyle w:val="NormalWeb"/>
        <w:numPr>
          <w:ilvl w:val="0"/>
          <w:numId w:val="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We’ll use one-hot coding to turn the venue categories into column features.</w:t>
      </w:r>
    </w:p>
    <w:p w14:paraId="5869EFFB" w14:textId="7314B91E" w:rsidR="00C32F4B" w:rsidRDefault="00C32F4B" w:rsidP="00C32F4B">
      <w:pPr>
        <w:pStyle w:val="NormalWeb"/>
        <w:numPr>
          <w:ilvl w:val="0"/>
          <w:numId w:val="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Roll up the data to get the venue counts in each category at the neighborhood level.</w:t>
      </w:r>
    </w:p>
    <w:p w14:paraId="7D0EA377" w14:textId="45D0878C" w:rsidR="00C32F4B" w:rsidRDefault="00C32F4B" w:rsidP="00C32F4B">
      <w:pPr>
        <w:pStyle w:val="NormalWeb"/>
        <w:numPr>
          <w:ilvl w:val="0"/>
          <w:numId w:val="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Use the elbow-method</w:t>
      </w:r>
      <w:r w:rsidR="00EF714A">
        <w:rPr>
          <w:rFonts w:ascii="Helvetica" w:hAnsi="Helvetica" w:cs="Helvetica"/>
          <w:color w:val="000000"/>
          <w:sz w:val="21"/>
          <w:szCs w:val="21"/>
        </w:rPr>
        <w:t>, Silhouette-method and Davies-Bouldin score</w:t>
      </w:r>
      <w:r>
        <w:rPr>
          <w:rFonts w:ascii="Helvetica" w:hAnsi="Helvetica" w:cs="Helvetica"/>
          <w:color w:val="000000"/>
          <w:sz w:val="21"/>
          <w:szCs w:val="21"/>
        </w:rPr>
        <w:t xml:space="preserve"> to help determine the number of clusters for k-means clustering analysis.</w:t>
      </w:r>
    </w:p>
    <w:p w14:paraId="3DB6059C" w14:textId="3EDA7421" w:rsidR="00C32F4B" w:rsidRDefault="00C32F4B" w:rsidP="00C32F4B">
      <w:pPr>
        <w:pStyle w:val="NormalWeb"/>
        <w:numPr>
          <w:ilvl w:val="0"/>
          <w:numId w:val="1"/>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With selected cluster number, run k-means clustering to assign neighborhoods into clusters.</w:t>
      </w:r>
    </w:p>
    <w:p w14:paraId="5DA5F346" w14:textId="4272A3BD" w:rsidR="00C32F4B" w:rsidRDefault="00C32F4B" w:rsidP="00C32F4B">
      <w:pPr>
        <w:pStyle w:val="NormalWeb"/>
        <w:spacing w:before="0" w:beforeAutospacing="0" w:after="0" w:afterAutospacing="0"/>
        <w:rPr>
          <w:rFonts w:ascii="Helvetica" w:hAnsi="Helvetica" w:cs="Helvetica"/>
          <w:color w:val="000000"/>
          <w:sz w:val="21"/>
          <w:szCs w:val="21"/>
        </w:rPr>
      </w:pPr>
    </w:p>
    <w:p w14:paraId="68C2F2F2" w14:textId="415C5275" w:rsidR="001C3FA2" w:rsidRDefault="00C32F4B"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We will then examine the clusters based on the total number of venues and the unique venue category counts in a neighborhood to </w:t>
      </w:r>
      <w:r w:rsidR="001C3FA2">
        <w:rPr>
          <w:rFonts w:ascii="Helvetica" w:hAnsi="Helvetica" w:cs="Helvetica"/>
          <w:color w:val="000000"/>
          <w:sz w:val="21"/>
          <w:szCs w:val="21"/>
        </w:rPr>
        <w:t xml:space="preserve">gain some </w:t>
      </w:r>
      <w:r>
        <w:rPr>
          <w:rFonts w:ascii="Helvetica" w:hAnsi="Helvetica" w:cs="Helvetica"/>
          <w:color w:val="000000"/>
          <w:sz w:val="21"/>
          <w:szCs w:val="21"/>
        </w:rPr>
        <w:t>understand</w:t>
      </w:r>
      <w:r w:rsidR="001C3FA2">
        <w:rPr>
          <w:rFonts w:ascii="Helvetica" w:hAnsi="Helvetica" w:cs="Helvetica"/>
          <w:color w:val="000000"/>
          <w:sz w:val="21"/>
          <w:szCs w:val="21"/>
        </w:rPr>
        <w:t>ing of each</w:t>
      </w:r>
      <w:r>
        <w:rPr>
          <w:rFonts w:ascii="Helvetica" w:hAnsi="Helvetica" w:cs="Helvetica"/>
          <w:color w:val="000000"/>
          <w:sz w:val="21"/>
          <w:szCs w:val="21"/>
        </w:rPr>
        <w:t xml:space="preserve"> cluster.</w:t>
      </w:r>
      <w:r w:rsidR="001C3FA2">
        <w:rPr>
          <w:rFonts w:ascii="Helvetica" w:hAnsi="Helvetica" w:cs="Helvetica"/>
          <w:color w:val="000000"/>
          <w:sz w:val="21"/>
          <w:szCs w:val="21"/>
        </w:rPr>
        <w:t xml:space="preserve"> The cluster distribution between the two cities will be compared using cross tabulation with chi-squared test to study whether there is a difference. A side-by-side bar plot will also be provided to assist </w:t>
      </w:r>
      <w:r w:rsidR="005B408A">
        <w:rPr>
          <w:rFonts w:ascii="Helvetica" w:hAnsi="Helvetica" w:cs="Helvetica"/>
          <w:color w:val="000000"/>
          <w:sz w:val="21"/>
          <w:szCs w:val="21"/>
        </w:rPr>
        <w:t>visual comparison. Finally,</w:t>
      </w:r>
      <w:r w:rsidR="001C3FA2">
        <w:rPr>
          <w:rFonts w:ascii="Helvetica" w:hAnsi="Helvetica" w:cs="Helvetica"/>
          <w:color w:val="000000"/>
          <w:sz w:val="21"/>
          <w:szCs w:val="21"/>
        </w:rPr>
        <w:t xml:space="preserve"> the </w:t>
      </w:r>
      <w:r w:rsidR="005B408A">
        <w:rPr>
          <w:rFonts w:ascii="Helvetica" w:hAnsi="Helvetica" w:cs="Helvetica"/>
          <w:color w:val="000000"/>
          <w:sz w:val="21"/>
          <w:szCs w:val="21"/>
        </w:rPr>
        <w:t xml:space="preserve">maps of the </w:t>
      </w:r>
      <w:r w:rsidR="001C3FA2">
        <w:rPr>
          <w:rFonts w:ascii="Helvetica" w:hAnsi="Helvetica" w:cs="Helvetica"/>
          <w:color w:val="000000"/>
          <w:sz w:val="21"/>
          <w:szCs w:val="21"/>
        </w:rPr>
        <w:t xml:space="preserve">two cities </w:t>
      </w:r>
      <w:r w:rsidR="005B408A">
        <w:rPr>
          <w:rFonts w:ascii="Helvetica" w:hAnsi="Helvetica" w:cs="Helvetica"/>
          <w:color w:val="000000"/>
          <w:sz w:val="21"/>
          <w:szCs w:val="21"/>
        </w:rPr>
        <w:t xml:space="preserve">will be presented </w:t>
      </w:r>
      <w:r w:rsidR="001C3FA2">
        <w:rPr>
          <w:rFonts w:ascii="Helvetica" w:hAnsi="Helvetica" w:cs="Helvetica"/>
          <w:color w:val="000000"/>
          <w:sz w:val="21"/>
          <w:szCs w:val="21"/>
        </w:rPr>
        <w:t xml:space="preserve">using folium map with neighborhoods superimposed </w:t>
      </w:r>
      <w:r w:rsidR="005B408A">
        <w:rPr>
          <w:rFonts w:ascii="Helvetica" w:hAnsi="Helvetica" w:cs="Helvetica"/>
          <w:color w:val="000000"/>
          <w:sz w:val="21"/>
          <w:szCs w:val="21"/>
        </w:rPr>
        <w:t>as circle marker colored according to their designated</w:t>
      </w:r>
      <w:r w:rsidR="001C3FA2">
        <w:rPr>
          <w:rFonts w:ascii="Helvetica" w:hAnsi="Helvetica" w:cs="Helvetica"/>
          <w:color w:val="000000"/>
          <w:sz w:val="21"/>
          <w:szCs w:val="21"/>
        </w:rPr>
        <w:t xml:space="preserve"> clusters.</w:t>
      </w:r>
    </w:p>
    <w:p w14:paraId="0DD427DA" w14:textId="1F098567" w:rsidR="005B408A" w:rsidRDefault="005B408A" w:rsidP="00C32F4B">
      <w:pPr>
        <w:pStyle w:val="NormalWeb"/>
        <w:spacing w:before="0" w:beforeAutospacing="0" w:after="0" w:afterAutospacing="0"/>
        <w:rPr>
          <w:rFonts w:ascii="Helvetica" w:hAnsi="Helvetica" w:cs="Helvetica"/>
          <w:color w:val="000000"/>
          <w:sz w:val="21"/>
          <w:szCs w:val="21"/>
        </w:rPr>
      </w:pPr>
    </w:p>
    <w:p w14:paraId="3196B903" w14:textId="77777777" w:rsidR="005B408A" w:rsidRPr="005B408A" w:rsidRDefault="005B408A" w:rsidP="005B408A">
      <w:pPr>
        <w:spacing w:before="153" w:after="0" w:line="240" w:lineRule="auto"/>
        <w:outlineLvl w:val="1"/>
        <w:rPr>
          <w:rFonts w:ascii="inherit" w:eastAsia="Times New Roman" w:hAnsi="inherit" w:cs="Helvetica"/>
          <w:b/>
          <w:bCs/>
          <w:color w:val="000000"/>
          <w:sz w:val="33"/>
          <w:szCs w:val="33"/>
        </w:rPr>
      </w:pPr>
      <w:r w:rsidRPr="005B408A">
        <w:rPr>
          <w:rFonts w:ascii="inherit" w:eastAsia="Times New Roman" w:hAnsi="inherit" w:cs="Helvetica"/>
          <w:b/>
          <w:bCs/>
          <w:color w:val="000000"/>
          <w:sz w:val="33"/>
          <w:szCs w:val="33"/>
        </w:rPr>
        <w:t>Results</w:t>
      </w:r>
    </w:p>
    <w:p w14:paraId="262B2D67" w14:textId="77777777" w:rsidR="005B408A" w:rsidRDefault="005B408A" w:rsidP="00C32F4B">
      <w:pPr>
        <w:pStyle w:val="NormalWeb"/>
        <w:spacing w:before="0" w:beforeAutospacing="0" w:after="0" w:afterAutospacing="0"/>
        <w:rPr>
          <w:rFonts w:ascii="Helvetica" w:hAnsi="Helvetica" w:cs="Helvetica"/>
          <w:color w:val="000000"/>
          <w:sz w:val="21"/>
          <w:szCs w:val="21"/>
        </w:rPr>
      </w:pPr>
    </w:p>
    <w:p w14:paraId="4B4F8487" w14:textId="4CCA1D25" w:rsidR="005B408A" w:rsidRDefault="001F118F"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It is no surprise that New York City has more neighborhoods </w:t>
      </w:r>
      <w:r w:rsidR="003C4C51">
        <w:rPr>
          <w:rFonts w:ascii="Helvetica" w:hAnsi="Helvetica" w:cs="Helvetica"/>
          <w:color w:val="000000"/>
          <w:sz w:val="21"/>
          <w:szCs w:val="21"/>
        </w:rPr>
        <w:t xml:space="preserve">than Toronto across the whole spectrum of venue counts or unique venue category counts, since it has about 3 times more neighborhoods (Figure 1A-B). However, the histogram patterns follow a somewhat similar lopsided U-shape for both cities, with the number of neighborhoods highest for low venue counts/unique venue category counts. The number of neighborhood drops with increasing venue counts/unique venue category counts then turns upward a little at very high venue counts/unique venue category counts. The scatter plot between the </w:t>
      </w:r>
      <w:r w:rsidR="00197F3B">
        <w:rPr>
          <w:rFonts w:ascii="Helvetica" w:hAnsi="Helvetica" w:cs="Helvetica"/>
          <w:color w:val="000000"/>
          <w:sz w:val="21"/>
          <w:szCs w:val="21"/>
        </w:rPr>
        <w:t>venue count and unique venue category count shows that these two measures are quite close at lower venue counts but the gap between them (vertical distance from the diagonal line) grows larger with increasing venue count, indicating more duplicated venues from some venue categories. The neighborhoods from the two cities are relatively well mixed across the whole spectrum of these two measures in the scatter plot. Hence, the two cities</w:t>
      </w:r>
      <w:r w:rsidR="00A4547E">
        <w:rPr>
          <w:rFonts w:ascii="Helvetica" w:hAnsi="Helvetica" w:cs="Helvetica"/>
          <w:color w:val="000000"/>
          <w:sz w:val="21"/>
          <w:szCs w:val="21"/>
        </w:rPr>
        <w:t xml:space="preserve"> are not too different in the sense that we are likely to find neighborhoods of certain characteristics from both cities most of the time.</w:t>
      </w:r>
      <w:r w:rsidR="00BB1A73">
        <w:rPr>
          <w:rFonts w:ascii="Helvetica" w:hAnsi="Helvetica" w:cs="Helvetica"/>
          <w:color w:val="000000"/>
          <w:sz w:val="21"/>
          <w:szCs w:val="21"/>
        </w:rPr>
        <w:t xml:space="preserve"> </w:t>
      </w:r>
    </w:p>
    <w:p w14:paraId="39439435" w14:textId="166277E8" w:rsidR="00BB1A73" w:rsidRDefault="00BB1A73" w:rsidP="00C32F4B">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0A23A879" wp14:editId="5291DFCB">
            <wp:extent cx="3579363" cy="2470347"/>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0540" cy="2491865"/>
                    </a:xfrm>
                    <a:prstGeom prst="rect">
                      <a:avLst/>
                    </a:prstGeom>
                  </pic:spPr>
                </pic:pic>
              </a:graphicData>
            </a:graphic>
          </wp:inline>
        </w:drawing>
      </w:r>
    </w:p>
    <w:p w14:paraId="5A9EBEAB" w14:textId="770A27BD" w:rsidR="001F118F" w:rsidRPr="00A4547E" w:rsidRDefault="00A4547E" w:rsidP="00C32F4B">
      <w:pPr>
        <w:pStyle w:val="NormalWeb"/>
        <w:spacing w:before="0" w:beforeAutospacing="0" w:after="0" w:afterAutospacing="0"/>
        <w:rPr>
          <w:rFonts w:ascii="Helvetica" w:hAnsi="Helvetica" w:cs="Helvetica"/>
          <w:b/>
          <w:bCs/>
          <w:color w:val="000000"/>
          <w:sz w:val="21"/>
          <w:szCs w:val="21"/>
        </w:rPr>
      </w:pPr>
      <w:r w:rsidRPr="00A4547E">
        <w:rPr>
          <w:rFonts w:ascii="Helvetica" w:hAnsi="Helvetica" w:cs="Helvetica"/>
          <w:b/>
          <w:bCs/>
          <w:color w:val="000000"/>
          <w:sz w:val="21"/>
          <w:szCs w:val="21"/>
        </w:rPr>
        <w:t>A.</w:t>
      </w:r>
    </w:p>
    <w:p w14:paraId="4CE1E5CF" w14:textId="624FD3CC" w:rsidR="001F118F" w:rsidRDefault="001F118F" w:rsidP="00C32F4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35641A2C" wp14:editId="20A5B1DC">
            <wp:extent cx="3906307" cy="23471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9605" cy="2391164"/>
                    </a:xfrm>
                    <a:prstGeom prst="rect">
                      <a:avLst/>
                    </a:prstGeom>
                  </pic:spPr>
                </pic:pic>
              </a:graphicData>
            </a:graphic>
          </wp:inline>
        </w:drawing>
      </w:r>
    </w:p>
    <w:p w14:paraId="2B7D230F" w14:textId="2B7F0941" w:rsidR="001F118F" w:rsidRPr="00A4547E" w:rsidRDefault="00A4547E" w:rsidP="00C32F4B">
      <w:pPr>
        <w:pStyle w:val="NormalWeb"/>
        <w:spacing w:before="0" w:beforeAutospacing="0" w:after="0" w:afterAutospacing="0"/>
        <w:rPr>
          <w:rFonts w:ascii="Helvetica" w:hAnsi="Helvetica" w:cs="Helvetica"/>
          <w:b/>
          <w:bCs/>
          <w:color w:val="000000"/>
          <w:sz w:val="21"/>
          <w:szCs w:val="21"/>
        </w:rPr>
      </w:pPr>
      <w:r w:rsidRPr="00A4547E">
        <w:rPr>
          <w:rFonts w:ascii="Helvetica" w:hAnsi="Helvetica" w:cs="Helvetica"/>
          <w:b/>
          <w:bCs/>
          <w:color w:val="000000"/>
          <w:sz w:val="21"/>
          <w:szCs w:val="21"/>
        </w:rPr>
        <w:t>B.</w:t>
      </w:r>
    </w:p>
    <w:p w14:paraId="5C1D24DA" w14:textId="5D1AC2D3" w:rsidR="001F118F" w:rsidRDefault="001F118F" w:rsidP="00C32F4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6B108D1" wp14:editId="69F556FF">
            <wp:extent cx="3545226" cy="2444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710" cy="2456287"/>
                    </a:xfrm>
                    <a:prstGeom prst="rect">
                      <a:avLst/>
                    </a:prstGeom>
                  </pic:spPr>
                </pic:pic>
              </a:graphicData>
            </a:graphic>
          </wp:inline>
        </w:drawing>
      </w:r>
    </w:p>
    <w:p w14:paraId="5A08D5EF" w14:textId="747EFB8B" w:rsidR="001F118F" w:rsidRPr="00A4547E" w:rsidRDefault="00A4547E" w:rsidP="00C32F4B">
      <w:pPr>
        <w:pStyle w:val="NormalWeb"/>
        <w:spacing w:before="0" w:beforeAutospacing="0" w:after="0" w:afterAutospacing="0"/>
        <w:rPr>
          <w:rFonts w:ascii="Helvetica" w:hAnsi="Helvetica" w:cs="Helvetica"/>
          <w:b/>
          <w:bCs/>
          <w:color w:val="000000"/>
          <w:sz w:val="21"/>
          <w:szCs w:val="21"/>
        </w:rPr>
      </w:pPr>
      <w:r w:rsidRPr="00A4547E">
        <w:rPr>
          <w:rFonts w:ascii="Helvetica" w:hAnsi="Helvetica" w:cs="Helvetica"/>
          <w:b/>
          <w:bCs/>
          <w:color w:val="000000"/>
          <w:sz w:val="21"/>
          <w:szCs w:val="21"/>
        </w:rPr>
        <w:t>C.</w:t>
      </w:r>
    </w:p>
    <w:p w14:paraId="5911C9F8" w14:textId="041752E7" w:rsidR="001F118F" w:rsidRDefault="00A4547E"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Figure 1. Histogram of venue count (A) and unique venue category count (B) across the neighborhood by city, as well as a scatter plot of these two measures (C). Dash line in the scatter plot is the diagonal line where the two measures equal to each other.</w:t>
      </w:r>
    </w:p>
    <w:p w14:paraId="0DD4085E" w14:textId="6C10A9D1" w:rsidR="00A4547E" w:rsidRDefault="003F450E" w:rsidP="00C32F4B">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There isn't a clear "elbow" </w:t>
      </w:r>
      <w:r>
        <w:rPr>
          <w:rFonts w:ascii="Helvetica" w:hAnsi="Helvetica" w:cs="Helvetica"/>
          <w:color w:val="000000"/>
          <w:sz w:val="21"/>
          <w:szCs w:val="21"/>
          <w:shd w:val="clear" w:color="auto" w:fill="FFFFFF"/>
        </w:rPr>
        <w:t xml:space="preserve">when using the elbow-method to help determine the optimal cluster number </w:t>
      </w:r>
      <w:r w:rsidR="00614E92">
        <w:rPr>
          <w:rFonts w:ascii="Helvetica" w:hAnsi="Helvetica" w:cs="Helvetica"/>
          <w:color w:val="000000"/>
          <w:sz w:val="21"/>
          <w:szCs w:val="21"/>
          <w:shd w:val="clear" w:color="auto" w:fill="FFFFFF"/>
        </w:rPr>
        <w:t xml:space="preserve">to use for k-means cluster analysis </w:t>
      </w:r>
      <w:r>
        <w:rPr>
          <w:rFonts w:ascii="Helvetica" w:hAnsi="Helvetica" w:cs="Helvetica"/>
          <w:color w:val="000000"/>
          <w:sz w:val="21"/>
          <w:szCs w:val="21"/>
          <w:shd w:val="clear" w:color="auto" w:fill="FFFFFF"/>
        </w:rPr>
        <w:t>(Figure 2)</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It s</w:t>
      </w:r>
      <w:r>
        <w:rPr>
          <w:rFonts w:ascii="Helvetica" w:hAnsi="Helvetica" w:cs="Helvetica"/>
          <w:color w:val="000000"/>
          <w:sz w:val="21"/>
          <w:szCs w:val="21"/>
          <w:shd w:val="clear" w:color="auto" w:fill="FFFFFF"/>
        </w:rPr>
        <w:t>eems like 3-</w:t>
      </w:r>
      <w:r w:rsidR="006A521A">
        <w:rPr>
          <w:rFonts w:ascii="Helvetica" w:hAnsi="Helvetica" w:cs="Helvetica"/>
          <w:color w:val="000000"/>
          <w:sz w:val="21"/>
          <w:szCs w:val="21"/>
          <w:shd w:val="clear" w:color="auto" w:fill="FFFFFF"/>
        </w:rPr>
        <w:t>6</w:t>
      </w:r>
      <w:r>
        <w:rPr>
          <w:rFonts w:ascii="Helvetica" w:hAnsi="Helvetica" w:cs="Helvetica"/>
          <w:color w:val="000000"/>
          <w:sz w:val="21"/>
          <w:szCs w:val="21"/>
          <w:shd w:val="clear" w:color="auto" w:fill="FFFFFF"/>
        </w:rPr>
        <w:t xml:space="preserve"> clusters </w:t>
      </w:r>
      <w:r>
        <w:rPr>
          <w:rFonts w:ascii="Helvetica" w:hAnsi="Helvetica" w:cs="Helvetica"/>
          <w:color w:val="000000"/>
          <w:sz w:val="21"/>
          <w:szCs w:val="21"/>
          <w:shd w:val="clear" w:color="auto" w:fill="FFFFFF"/>
        </w:rPr>
        <w:t>could</w:t>
      </w:r>
      <w:r>
        <w:rPr>
          <w:rFonts w:ascii="Helvetica" w:hAnsi="Helvetica" w:cs="Helvetica"/>
          <w:color w:val="000000"/>
          <w:sz w:val="21"/>
          <w:szCs w:val="21"/>
          <w:shd w:val="clear" w:color="auto" w:fill="FFFFFF"/>
        </w:rPr>
        <w:t xml:space="preserve"> be used. </w:t>
      </w:r>
      <w:r w:rsidR="006A521A">
        <w:rPr>
          <w:rFonts w:ascii="Helvetica" w:hAnsi="Helvetica" w:cs="Helvetica"/>
          <w:color w:val="000000"/>
          <w:sz w:val="21"/>
          <w:szCs w:val="21"/>
          <w:shd w:val="clear" w:color="auto" w:fill="FFFFFF"/>
        </w:rPr>
        <w:t xml:space="preserve">While Silhouette-method suggests 3 clusters, the Davies-Bouldin score suggests 4 clusters. </w:t>
      </w:r>
      <w:r w:rsidR="00614E92">
        <w:rPr>
          <w:rFonts w:ascii="Helvetica" w:hAnsi="Helvetica" w:cs="Helvetica"/>
          <w:color w:val="000000"/>
          <w:sz w:val="21"/>
          <w:szCs w:val="21"/>
          <w:shd w:val="clear" w:color="auto" w:fill="FFFFFF"/>
        </w:rPr>
        <w:t xml:space="preserve">When using 3 clusters, it results in a very large cluster (including over 300 neighborhoods) and 2 </w:t>
      </w:r>
      <w:r w:rsidR="006A521A">
        <w:rPr>
          <w:rFonts w:ascii="Helvetica" w:hAnsi="Helvetica" w:cs="Helvetica"/>
          <w:color w:val="000000"/>
          <w:sz w:val="21"/>
          <w:szCs w:val="21"/>
          <w:shd w:val="clear" w:color="auto" w:fill="FFFFFF"/>
        </w:rPr>
        <w:t>rather</w:t>
      </w:r>
      <w:r w:rsidR="00614E92">
        <w:rPr>
          <w:rFonts w:ascii="Helvetica" w:hAnsi="Helvetica" w:cs="Helvetica"/>
          <w:color w:val="000000"/>
          <w:sz w:val="21"/>
          <w:szCs w:val="21"/>
          <w:shd w:val="clear" w:color="auto" w:fill="FFFFFF"/>
        </w:rPr>
        <w:t xml:space="preserve"> small clusters. When using 5 or 6 clusters, there is a cluster of only 2 neighborhoods. With 4 clusters, we have better sized clusters that are not super large (&gt;300) nor super small (&lt;5).</w:t>
      </w:r>
      <w:r w:rsidR="00614E92">
        <w:rPr>
          <w:rFonts w:ascii="Helvetica" w:hAnsi="Helvetica" w:cs="Helvetica"/>
          <w:color w:val="000000"/>
          <w:sz w:val="21"/>
          <w:szCs w:val="21"/>
          <w:shd w:val="clear" w:color="auto" w:fill="FFFFFF"/>
        </w:rPr>
        <w:t xml:space="preserve"> Therefore, </w:t>
      </w:r>
      <w:r>
        <w:rPr>
          <w:rFonts w:ascii="Helvetica" w:hAnsi="Helvetica" w:cs="Helvetica"/>
          <w:color w:val="000000"/>
          <w:sz w:val="21"/>
          <w:szCs w:val="21"/>
          <w:shd w:val="clear" w:color="auto" w:fill="FFFFFF"/>
        </w:rPr>
        <w:t xml:space="preserve">we decide to use 4 clusters. </w:t>
      </w:r>
    </w:p>
    <w:p w14:paraId="153BCDEF" w14:textId="77777777" w:rsidR="00614E92" w:rsidRDefault="00614E92" w:rsidP="00C32F4B">
      <w:pPr>
        <w:pStyle w:val="NormalWeb"/>
        <w:spacing w:before="0" w:beforeAutospacing="0" w:after="0" w:afterAutospacing="0"/>
        <w:rPr>
          <w:rFonts w:ascii="Helvetica" w:hAnsi="Helvetica" w:cs="Helvetica"/>
          <w:color w:val="000000"/>
          <w:sz w:val="21"/>
          <w:szCs w:val="21"/>
          <w:shd w:val="clear" w:color="auto" w:fill="FFFFFF"/>
        </w:rPr>
      </w:pPr>
    </w:p>
    <w:p w14:paraId="41A5A449" w14:textId="6BECE0E5" w:rsidR="00614E92" w:rsidRDefault="00614E92" w:rsidP="00C32F4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FFE93FA" wp14:editId="34CDD5AC">
            <wp:extent cx="2987692" cy="1960194"/>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7407" cy="1979690"/>
                    </a:xfrm>
                    <a:prstGeom prst="rect">
                      <a:avLst/>
                    </a:prstGeom>
                  </pic:spPr>
                </pic:pic>
              </a:graphicData>
            </a:graphic>
          </wp:inline>
        </w:drawing>
      </w:r>
    </w:p>
    <w:p w14:paraId="797CA5A0" w14:textId="1DA9FC2E" w:rsidR="00EF714A" w:rsidRPr="00EF714A" w:rsidRDefault="00EF714A" w:rsidP="00C32F4B">
      <w:pPr>
        <w:pStyle w:val="NormalWeb"/>
        <w:spacing w:before="0" w:beforeAutospacing="0" w:after="0" w:afterAutospacing="0"/>
        <w:rPr>
          <w:rFonts w:ascii="Helvetica" w:hAnsi="Helvetica" w:cs="Helvetica"/>
          <w:b/>
          <w:bCs/>
          <w:color w:val="000000"/>
          <w:sz w:val="21"/>
          <w:szCs w:val="21"/>
        </w:rPr>
      </w:pPr>
      <w:r w:rsidRPr="00EF714A">
        <w:rPr>
          <w:rFonts w:ascii="Helvetica" w:hAnsi="Helvetica" w:cs="Helvetica"/>
          <w:b/>
          <w:bCs/>
          <w:color w:val="000000"/>
          <w:sz w:val="21"/>
          <w:szCs w:val="21"/>
        </w:rPr>
        <w:t>A.</w:t>
      </w:r>
    </w:p>
    <w:p w14:paraId="79E53527" w14:textId="3E63DDEE" w:rsidR="00EF714A" w:rsidRDefault="00EF714A" w:rsidP="00C32F4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F4E5F79" wp14:editId="1822D9A1">
            <wp:extent cx="3009898" cy="206351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2498" cy="2085863"/>
                    </a:xfrm>
                    <a:prstGeom prst="rect">
                      <a:avLst/>
                    </a:prstGeom>
                  </pic:spPr>
                </pic:pic>
              </a:graphicData>
            </a:graphic>
          </wp:inline>
        </w:drawing>
      </w:r>
    </w:p>
    <w:p w14:paraId="1845D70B" w14:textId="28FFC332" w:rsidR="00EF714A" w:rsidRPr="00EF714A" w:rsidRDefault="00EF714A" w:rsidP="00C32F4B">
      <w:pPr>
        <w:pStyle w:val="NormalWeb"/>
        <w:spacing w:before="0" w:beforeAutospacing="0" w:after="0" w:afterAutospacing="0"/>
        <w:rPr>
          <w:rFonts w:ascii="Helvetica" w:hAnsi="Helvetica" w:cs="Helvetica"/>
          <w:b/>
          <w:bCs/>
          <w:color w:val="000000"/>
          <w:sz w:val="21"/>
          <w:szCs w:val="21"/>
        </w:rPr>
      </w:pPr>
      <w:r w:rsidRPr="00EF714A">
        <w:rPr>
          <w:rFonts w:ascii="Helvetica" w:hAnsi="Helvetica" w:cs="Helvetica"/>
          <w:b/>
          <w:bCs/>
          <w:color w:val="000000"/>
          <w:sz w:val="21"/>
          <w:szCs w:val="21"/>
        </w:rPr>
        <w:t>B.</w:t>
      </w:r>
    </w:p>
    <w:p w14:paraId="6DE5557F" w14:textId="76F019B8" w:rsidR="00EF714A" w:rsidRDefault="00EF714A" w:rsidP="00C32F4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30A5545" wp14:editId="6666AA04">
            <wp:extent cx="3002361" cy="206566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2169" cy="2099933"/>
                    </a:xfrm>
                    <a:prstGeom prst="rect">
                      <a:avLst/>
                    </a:prstGeom>
                  </pic:spPr>
                </pic:pic>
              </a:graphicData>
            </a:graphic>
          </wp:inline>
        </w:drawing>
      </w:r>
    </w:p>
    <w:p w14:paraId="7417AFC3" w14:textId="2C8C0229" w:rsidR="00EF714A" w:rsidRPr="00EF714A" w:rsidRDefault="00EF714A" w:rsidP="00C32F4B">
      <w:pPr>
        <w:pStyle w:val="NormalWeb"/>
        <w:spacing w:before="0" w:beforeAutospacing="0" w:after="0" w:afterAutospacing="0"/>
        <w:rPr>
          <w:rFonts w:ascii="Helvetica" w:hAnsi="Helvetica" w:cs="Helvetica"/>
          <w:b/>
          <w:bCs/>
          <w:color w:val="000000"/>
          <w:sz w:val="21"/>
          <w:szCs w:val="21"/>
        </w:rPr>
      </w:pPr>
      <w:r w:rsidRPr="00EF714A">
        <w:rPr>
          <w:rFonts w:ascii="Helvetica" w:hAnsi="Helvetica" w:cs="Helvetica"/>
          <w:b/>
          <w:bCs/>
          <w:color w:val="000000"/>
          <w:sz w:val="21"/>
          <w:szCs w:val="21"/>
        </w:rPr>
        <w:t>C.</w:t>
      </w:r>
    </w:p>
    <w:p w14:paraId="77DEDF23" w14:textId="3E4912B2" w:rsidR="00614E92" w:rsidRDefault="00614E92"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Figure 2. Elbow-method</w:t>
      </w:r>
      <w:r w:rsidR="00EF714A">
        <w:rPr>
          <w:rFonts w:ascii="Helvetica" w:hAnsi="Helvetica" w:cs="Helvetica"/>
          <w:color w:val="000000"/>
          <w:sz w:val="21"/>
          <w:szCs w:val="21"/>
        </w:rPr>
        <w:t xml:space="preserve"> (A), Silhouette-method (B), and Davies-Bouldin score (C)</w:t>
      </w:r>
      <w:r>
        <w:rPr>
          <w:rFonts w:ascii="Helvetica" w:hAnsi="Helvetica" w:cs="Helvetica"/>
          <w:color w:val="000000"/>
          <w:sz w:val="21"/>
          <w:szCs w:val="21"/>
        </w:rPr>
        <w:t xml:space="preserve"> to show the inertia of clustering with different number of clusters (</w:t>
      </w:r>
      <w:r w:rsidR="00DB21AB">
        <w:rPr>
          <w:rFonts w:ascii="Helvetica" w:hAnsi="Helvetica" w:cs="Helvetica"/>
          <w:color w:val="000000"/>
          <w:sz w:val="21"/>
          <w:szCs w:val="21"/>
        </w:rPr>
        <w:t xml:space="preserve">values of </w:t>
      </w:r>
      <w:r>
        <w:rPr>
          <w:rFonts w:ascii="Helvetica" w:hAnsi="Helvetica" w:cs="Helvetica"/>
          <w:color w:val="000000"/>
          <w:sz w:val="21"/>
          <w:szCs w:val="21"/>
        </w:rPr>
        <w:t>K) for k-means clustering analysis.</w:t>
      </w:r>
    </w:p>
    <w:p w14:paraId="376B2761" w14:textId="24D9C622" w:rsidR="00614E92" w:rsidRDefault="00614E92"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 xml:space="preserve">This results in </w:t>
      </w:r>
      <w:r w:rsidR="00067D50">
        <w:rPr>
          <w:rFonts w:ascii="Helvetica" w:hAnsi="Helvetica" w:cs="Helvetica"/>
          <w:color w:val="000000"/>
          <w:sz w:val="21"/>
          <w:szCs w:val="21"/>
        </w:rPr>
        <w:t>46</w:t>
      </w:r>
      <w:r>
        <w:rPr>
          <w:rFonts w:ascii="Helvetica" w:hAnsi="Helvetica" w:cs="Helvetica"/>
          <w:color w:val="000000"/>
          <w:sz w:val="21"/>
          <w:szCs w:val="21"/>
        </w:rPr>
        <w:t>,</w:t>
      </w:r>
      <w:r w:rsidR="00067D50">
        <w:rPr>
          <w:rFonts w:ascii="Helvetica" w:hAnsi="Helvetica" w:cs="Helvetica"/>
          <w:color w:val="000000"/>
          <w:sz w:val="21"/>
          <w:szCs w:val="21"/>
        </w:rPr>
        <w:t>104,</w:t>
      </w:r>
      <w:r>
        <w:rPr>
          <w:rFonts w:ascii="Helvetica" w:hAnsi="Helvetica" w:cs="Helvetica"/>
          <w:color w:val="000000"/>
          <w:sz w:val="21"/>
          <w:szCs w:val="21"/>
        </w:rPr>
        <w:t xml:space="preserve"> </w:t>
      </w:r>
      <w:r w:rsidR="00067D50">
        <w:rPr>
          <w:rFonts w:ascii="Helvetica" w:hAnsi="Helvetica" w:cs="Helvetica"/>
          <w:color w:val="000000"/>
          <w:sz w:val="21"/>
          <w:szCs w:val="21"/>
        </w:rPr>
        <w:t>238</w:t>
      </w:r>
      <w:r>
        <w:rPr>
          <w:rFonts w:ascii="Helvetica" w:hAnsi="Helvetica" w:cs="Helvetica"/>
          <w:color w:val="000000"/>
          <w:sz w:val="21"/>
          <w:szCs w:val="21"/>
        </w:rPr>
        <w:t xml:space="preserve">, and </w:t>
      </w:r>
      <w:r w:rsidR="00067D50">
        <w:rPr>
          <w:rFonts w:ascii="Helvetica" w:hAnsi="Helvetica" w:cs="Helvetica"/>
          <w:color w:val="000000"/>
          <w:sz w:val="21"/>
          <w:szCs w:val="21"/>
        </w:rPr>
        <w:t>21</w:t>
      </w:r>
      <w:r>
        <w:rPr>
          <w:rFonts w:ascii="Helvetica" w:hAnsi="Helvetica" w:cs="Helvetica"/>
          <w:color w:val="000000"/>
          <w:sz w:val="21"/>
          <w:szCs w:val="21"/>
        </w:rPr>
        <w:t xml:space="preserve"> neighborhoods in clusters 0, 1, 2, and 3. Further examining the clusters and their venue count (Figure 3A) and unique venue category count </w:t>
      </w:r>
      <w:r w:rsidR="00170C3B">
        <w:rPr>
          <w:rFonts w:ascii="Helvetica" w:hAnsi="Helvetica" w:cs="Helvetica"/>
          <w:color w:val="000000"/>
          <w:sz w:val="21"/>
          <w:szCs w:val="21"/>
        </w:rPr>
        <w:t xml:space="preserve">distribution </w:t>
      </w:r>
      <w:r>
        <w:rPr>
          <w:rFonts w:ascii="Helvetica" w:hAnsi="Helvetica" w:cs="Helvetica"/>
          <w:color w:val="000000"/>
          <w:sz w:val="21"/>
          <w:szCs w:val="21"/>
        </w:rPr>
        <w:t>(Figure 3B), we could describe the clusters as</w:t>
      </w:r>
      <w:r w:rsidR="003F5426">
        <w:rPr>
          <w:rFonts w:ascii="Helvetica" w:hAnsi="Helvetica" w:cs="Helvetica"/>
          <w:color w:val="000000"/>
          <w:sz w:val="21"/>
          <w:szCs w:val="21"/>
        </w:rPr>
        <w:t xml:space="preserve"> below. At this level of details, we are not sure what is the difference between the two high venue counts/high unique venue category counts clusters (cluster 0 and 3).</w:t>
      </w:r>
    </w:p>
    <w:p w14:paraId="6BFD9F63" w14:textId="74CCFA81" w:rsidR="00614E92" w:rsidRDefault="00614E92" w:rsidP="00614E92">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Cluster 0:</w:t>
      </w:r>
      <w:r w:rsidR="00170C3B">
        <w:rPr>
          <w:rFonts w:ascii="Helvetica" w:hAnsi="Helvetica" w:cs="Helvetica"/>
          <w:color w:val="000000"/>
          <w:sz w:val="21"/>
          <w:szCs w:val="21"/>
        </w:rPr>
        <w:t xml:space="preserve"> </w:t>
      </w:r>
      <w:r w:rsidR="00067D50">
        <w:rPr>
          <w:rFonts w:ascii="Helvetica" w:hAnsi="Helvetica" w:cs="Helvetica"/>
          <w:color w:val="000000"/>
          <w:sz w:val="21"/>
          <w:szCs w:val="21"/>
        </w:rPr>
        <w:t>Most with high venue counts (&gt;60) and high unique venue category counts (&gt;40)</w:t>
      </w:r>
      <w:r w:rsidR="00067D50">
        <w:rPr>
          <w:rFonts w:ascii="Helvetica" w:hAnsi="Helvetica" w:cs="Helvetica"/>
          <w:color w:val="000000"/>
          <w:sz w:val="21"/>
          <w:szCs w:val="21"/>
        </w:rPr>
        <w:t xml:space="preserve"> </w:t>
      </w:r>
    </w:p>
    <w:p w14:paraId="0CA275BD" w14:textId="76B31A40" w:rsidR="00614E92" w:rsidRDefault="00614E92" w:rsidP="00614E92">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Cluster 1:</w:t>
      </w:r>
      <w:r w:rsidR="00170C3B">
        <w:rPr>
          <w:rFonts w:ascii="Helvetica" w:hAnsi="Helvetica" w:cs="Helvetica"/>
          <w:color w:val="000000"/>
          <w:sz w:val="21"/>
          <w:szCs w:val="21"/>
        </w:rPr>
        <w:t xml:space="preserve"> </w:t>
      </w:r>
      <w:r w:rsidR="003F5426">
        <w:rPr>
          <w:rFonts w:ascii="Helvetica" w:hAnsi="Helvetica" w:cs="Helvetica"/>
          <w:color w:val="000000"/>
          <w:sz w:val="21"/>
          <w:szCs w:val="21"/>
        </w:rPr>
        <w:t>Most with medium venue counts (20-60) and medium unique venue category counts (20-40)</w:t>
      </w:r>
    </w:p>
    <w:p w14:paraId="487AF07C" w14:textId="4A9775DB" w:rsidR="00614E92" w:rsidRDefault="00614E92" w:rsidP="00614E92">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Cluster 2:</w:t>
      </w:r>
      <w:r w:rsidR="00170C3B">
        <w:rPr>
          <w:rFonts w:ascii="Helvetica" w:hAnsi="Helvetica" w:cs="Helvetica"/>
          <w:color w:val="000000"/>
          <w:sz w:val="21"/>
          <w:szCs w:val="21"/>
        </w:rPr>
        <w:t xml:space="preserve"> </w:t>
      </w:r>
      <w:r w:rsidR="003F5426">
        <w:rPr>
          <w:rFonts w:ascii="Helvetica" w:hAnsi="Helvetica" w:cs="Helvetica"/>
          <w:color w:val="000000"/>
          <w:sz w:val="21"/>
          <w:szCs w:val="21"/>
        </w:rPr>
        <w:t>Most with low venue counts (&lt;20) and low unique venue category counts (&lt;20)</w:t>
      </w:r>
    </w:p>
    <w:p w14:paraId="46B35FCC" w14:textId="336766A4" w:rsidR="00614E92" w:rsidRDefault="00614E92" w:rsidP="00614E92">
      <w:pPr>
        <w:pStyle w:val="NormalWeb"/>
        <w:numPr>
          <w:ilvl w:val="0"/>
          <w:numId w:val="2"/>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Cluster 3: </w:t>
      </w:r>
      <w:r w:rsidR="00170C3B">
        <w:rPr>
          <w:rFonts w:ascii="Helvetica" w:hAnsi="Helvetica" w:cs="Helvetica"/>
          <w:color w:val="000000"/>
          <w:sz w:val="21"/>
          <w:szCs w:val="21"/>
        </w:rPr>
        <w:t xml:space="preserve">Most with high venue counts (&gt;60) and high </w:t>
      </w:r>
      <w:r w:rsidR="00170C3B">
        <w:rPr>
          <w:rFonts w:ascii="Helvetica" w:hAnsi="Helvetica" w:cs="Helvetica"/>
          <w:color w:val="000000"/>
          <w:sz w:val="21"/>
          <w:szCs w:val="21"/>
        </w:rPr>
        <w:t>unique venue category counts (&gt;40)</w:t>
      </w:r>
    </w:p>
    <w:p w14:paraId="20D969BC" w14:textId="5192BA0D" w:rsidR="00170C3B" w:rsidRDefault="00170C3B" w:rsidP="00170C3B">
      <w:pPr>
        <w:pStyle w:val="NormalWeb"/>
        <w:spacing w:before="0" w:beforeAutospacing="0" w:after="0" w:afterAutospacing="0"/>
        <w:rPr>
          <w:rFonts w:ascii="Helvetica" w:hAnsi="Helvetica" w:cs="Helvetica"/>
          <w:color w:val="000000"/>
          <w:sz w:val="21"/>
          <w:szCs w:val="21"/>
        </w:rPr>
      </w:pPr>
    </w:p>
    <w:p w14:paraId="04F86B4E" w14:textId="3A367F54" w:rsidR="003F5426" w:rsidRDefault="003F5426" w:rsidP="00170C3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6FAFC9CE" wp14:editId="78A056FF">
            <wp:extent cx="3188175" cy="2182197"/>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1855" cy="2191560"/>
                    </a:xfrm>
                    <a:prstGeom prst="rect">
                      <a:avLst/>
                    </a:prstGeom>
                  </pic:spPr>
                </pic:pic>
              </a:graphicData>
            </a:graphic>
          </wp:inline>
        </w:drawing>
      </w:r>
    </w:p>
    <w:p w14:paraId="57BF9BBF" w14:textId="6C817C0D" w:rsidR="003F5426" w:rsidRPr="003F5426" w:rsidRDefault="003F5426" w:rsidP="00170C3B">
      <w:pPr>
        <w:pStyle w:val="NormalWeb"/>
        <w:spacing w:before="0" w:beforeAutospacing="0" w:after="0" w:afterAutospacing="0"/>
        <w:rPr>
          <w:rFonts w:ascii="Helvetica" w:hAnsi="Helvetica" w:cs="Helvetica"/>
          <w:b/>
          <w:bCs/>
          <w:color w:val="000000"/>
          <w:sz w:val="21"/>
          <w:szCs w:val="21"/>
        </w:rPr>
      </w:pPr>
      <w:r w:rsidRPr="003F5426">
        <w:rPr>
          <w:rFonts w:ascii="Helvetica" w:hAnsi="Helvetica" w:cs="Helvetica"/>
          <w:b/>
          <w:bCs/>
          <w:color w:val="000000"/>
          <w:sz w:val="21"/>
          <w:szCs w:val="21"/>
        </w:rPr>
        <w:t>A.</w:t>
      </w:r>
    </w:p>
    <w:p w14:paraId="27CBE3AA" w14:textId="4C0AC753" w:rsidR="003F5426" w:rsidRDefault="003F5426" w:rsidP="00170C3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D0ED2FD" wp14:editId="31E714F0">
            <wp:extent cx="3393549" cy="219058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9618" cy="2220318"/>
                    </a:xfrm>
                    <a:prstGeom prst="rect">
                      <a:avLst/>
                    </a:prstGeom>
                  </pic:spPr>
                </pic:pic>
              </a:graphicData>
            </a:graphic>
          </wp:inline>
        </w:drawing>
      </w:r>
    </w:p>
    <w:p w14:paraId="548D9BE2" w14:textId="756D3FAB" w:rsidR="003F5426" w:rsidRPr="003F5426" w:rsidRDefault="003F5426" w:rsidP="00170C3B">
      <w:pPr>
        <w:pStyle w:val="NormalWeb"/>
        <w:spacing w:before="0" w:beforeAutospacing="0" w:after="0" w:afterAutospacing="0"/>
        <w:rPr>
          <w:rFonts w:ascii="Helvetica" w:hAnsi="Helvetica" w:cs="Helvetica"/>
          <w:b/>
          <w:bCs/>
          <w:color w:val="000000"/>
          <w:sz w:val="21"/>
          <w:szCs w:val="21"/>
        </w:rPr>
      </w:pPr>
      <w:r w:rsidRPr="003F5426">
        <w:rPr>
          <w:rFonts w:ascii="Helvetica" w:hAnsi="Helvetica" w:cs="Helvetica"/>
          <w:b/>
          <w:bCs/>
          <w:color w:val="000000"/>
          <w:sz w:val="21"/>
          <w:szCs w:val="21"/>
        </w:rPr>
        <w:t>B.</w:t>
      </w:r>
    </w:p>
    <w:p w14:paraId="653D8328" w14:textId="18DDF9C9" w:rsidR="003F5426" w:rsidRDefault="003F5426" w:rsidP="00170C3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Figure 3. Histogram of neighborhood venue count and unique venue category count by neighborhood cluster.</w:t>
      </w:r>
    </w:p>
    <w:p w14:paraId="2AB84E4C" w14:textId="77777777" w:rsidR="003F5426" w:rsidRDefault="003F5426" w:rsidP="00170C3B">
      <w:pPr>
        <w:pStyle w:val="NormalWeb"/>
        <w:spacing w:before="0" w:beforeAutospacing="0" w:after="0" w:afterAutospacing="0"/>
        <w:rPr>
          <w:rFonts w:ascii="Helvetica" w:hAnsi="Helvetica" w:cs="Helvetica"/>
          <w:color w:val="000000"/>
          <w:sz w:val="21"/>
          <w:szCs w:val="21"/>
        </w:rPr>
      </w:pPr>
    </w:p>
    <w:p w14:paraId="4EE9F3CB" w14:textId="29AE4955" w:rsidR="00AF0123" w:rsidRDefault="00AF0123" w:rsidP="00170C3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Table 1 is the cross tabulation of the clusters against the cities. Chi-squared test based on this table indicates there is difference in the neighborhood cluster distribution between the two cities (p&lt;0.001).</w:t>
      </w:r>
      <w:r w:rsidR="00C354E0">
        <w:rPr>
          <w:rFonts w:ascii="Helvetica" w:hAnsi="Helvetica" w:cs="Helvetica"/>
          <w:color w:val="000000"/>
          <w:sz w:val="21"/>
          <w:szCs w:val="21"/>
        </w:rPr>
        <w:t xml:space="preserve"> </w:t>
      </w:r>
      <w:r w:rsidR="005068C0">
        <w:rPr>
          <w:rFonts w:ascii="Helvetica" w:hAnsi="Helvetica" w:cs="Helvetica"/>
          <w:color w:val="000000"/>
          <w:sz w:val="21"/>
          <w:szCs w:val="21"/>
        </w:rPr>
        <w:t xml:space="preserve">From Figure 4, </w:t>
      </w:r>
      <w:r w:rsidR="00C354E0">
        <w:rPr>
          <w:rFonts w:ascii="Helvetica" w:hAnsi="Helvetica" w:cs="Helvetica"/>
          <w:color w:val="000000"/>
          <w:sz w:val="21"/>
          <w:szCs w:val="21"/>
        </w:rPr>
        <w:t xml:space="preserve">Toronto has higher proportion of neighborhoods in cluster </w:t>
      </w:r>
      <w:r w:rsidR="008959CB">
        <w:rPr>
          <w:rFonts w:ascii="Helvetica" w:hAnsi="Helvetica" w:cs="Helvetica"/>
          <w:color w:val="000000"/>
          <w:sz w:val="21"/>
          <w:szCs w:val="21"/>
        </w:rPr>
        <w:t>2</w:t>
      </w:r>
      <w:r w:rsidR="00C354E0">
        <w:rPr>
          <w:rFonts w:ascii="Helvetica" w:hAnsi="Helvetica" w:cs="Helvetica"/>
          <w:color w:val="000000"/>
          <w:sz w:val="21"/>
          <w:szCs w:val="21"/>
        </w:rPr>
        <w:t xml:space="preserve"> (the low venue counts/low unique venue category count cluster) than New York City</w:t>
      </w:r>
      <w:r w:rsidR="004D2261">
        <w:rPr>
          <w:rFonts w:ascii="Helvetica" w:hAnsi="Helvetica" w:cs="Helvetica"/>
          <w:color w:val="000000"/>
          <w:sz w:val="21"/>
          <w:szCs w:val="21"/>
        </w:rPr>
        <w:t xml:space="preserve">, while has lower proportion of neighborhoods in cluster </w:t>
      </w:r>
      <w:r w:rsidR="008959CB">
        <w:rPr>
          <w:rFonts w:ascii="Helvetica" w:hAnsi="Helvetica" w:cs="Helvetica"/>
          <w:color w:val="000000"/>
          <w:sz w:val="21"/>
          <w:szCs w:val="21"/>
        </w:rPr>
        <w:t>1</w:t>
      </w:r>
      <w:r w:rsidR="004D2261">
        <w:rPr>
          <w:rFonts w:ascii="Helvetica" w:hAnsi="Helvetica" w:cs="Helvetica"/>
          <w:color w:val="000000"/>
          <w:sz w:val="21"/>
          <w:szCs w:val="21"/>
        </w:rPr>
        <w:t xml:space="preserve"> (the medium venue counts/medium unique venue category counts cluster). For the two clusters with high venue counts/high unique venue category counts, i.e. clusters </w:t>
      </w:r>
      <w:r w:rsidR="008959CB">
        <w:rPr>
          <w:rFonts w:ascii="Helvetica" w:hAnsi="Helvetica" w:cs="Helvetica"/>
          <w:color w:val="000000"/>
          <w:sz w:val="21"/>
          <w:szCs w:val="21"/>
        </w:rPr>
        <w:t>0</w:t>
      </w:r>
      <w:r w:rsidR="004D2261">
        <w:rPr>
          <w:rFonts w:ascii="Helvetica" w:hAnsi="Helvetica" w:cs="Helvetica"/>
          <w:color w:val="000000"/>
          <w:sz w:val="21"/>
          <w:szCs w:val="21"/>
        </w:rPr>
        <w:t xml:space="preserve"> and 3, we noticed the difference between the two clusters could </w:t>
      </w:r>
      <w:r w:rsidR="008959CB">
        <w:rPr>
          <w:rFonts w:ascii="Helvetica" w:hAnsi="Helvetica" w:cs="Helvetica"/>
          <w:color w:val="000000"/>
          <w:sz w:val="21"/>
          <w:szCs w:val="21"/>
        </w:rPr>
        <w:t>maybe be explained by</w:t>
      </w:r>
      <w:r w:rsidR="004D2261">
        <w:rPr>
          <w:rFonts w:ascii="Helvetica" w:hAnsi="Helvetica" w:cs="Helvetica"/>
          <w:color w:val="000000"/>
          <w:sz w:val="21"/>
          <w:szCs w:val="21"/>
        </w:rPr>
        <w:t xml:space="preserve"> the cit</w:t>
      </w:r>
      <w:r w:rsidR="008959CB">
        <w:rPr>
          <w:rFonts w:ascii="Helvetica" w:hAnsi="Helvetica" w:cs="Helvetica"/>
          <w:color w:val="000000"/>
          <w:sz w:val="21"/>
          <w:szCs w:val="21"/>
        </w:rPr>
        <w:t>y</w:t>
      </w:r>
      <w:r w:rsidR="004D2261">
        <w:rPr>
          <w:rFonts w:ascii="Helvetica" w:hAnsi="Helvetica" w:cs="Helvetica"/>
          <w:color w:val="000000"/>
          <w:sz w:val="21"/>
          <w:szCs w:val="21"/>
        </w:rPr>
        <w:t xml:space="preserve">. Cluster </w:t>
      </w:r>
      <w:r w:rsidR="008959CB">
        <w:rPr>
          <w:rFonts w:ascii="Helvetica" w:hAnsi="Helvetica" w:cs="Helvetica"/>
          <w:color w:val="000000"/>
          <w:sz w:val="21"/>
          <w:szCs w:val="21"/>
        </w:rPr>
        <w:t>0</w:t>
      </w:r>
      <w:r w:rsidR="004D2261">
        <w:rPr>
          <w:rFonts w:ascii="Helvetica" w:hAnsi="Helvetica" w:cs="Helvetica"/>
          <w:color w:val="000000"/>
          <w:sz w:val="21"/>
          <w:szCs w:val="21"/>
        </w:rPr>
        <w:t xml:space="preserve"> could be called “</w:t>
      </w:r>
      <w:r w:rsidR="006D10C4">
        <w:rPr>
          <w:rFonts w:ascii="Helvetica" w:hAnsi="Helvetica" w:cs="Helvetica"/>
          <w:color w:val="000000"/>
          <w:sz w:val="21"/>
          <w:szCs w:val="21"/>
        </w:rPr>
        <w:t xml:space="preserve">unique </w:t>
      </w:r>
      <w:r w:rsidR="004D2261">
        <w:rPr>
          <w:rFonts w:ascii="Helvetica" w:hAnsi="Helvetica" w:cs="Helvetica"/>
          <w:color w:val="000000"/>
          <w:sz w:val="21"/>
          <w:szCs w:val="21"/>
        </w:rPr>
        <w:t xml:space="preserve">NY style high venue counts/high unique venue category </w:t>
      </w:r>
      <w:r w:rsidR="004D2261">
        <w:rPr>
          <w:rFonts w:ascii="Helvetica" w:hAnsi="Helvetica" w:cs="Helvetica"/>
          <w:color w:val="000000"/>
          <w:sz w:val="21"/>
          <w:szCs w:val="21"/>
        </w:rPr>
        <w:lastRenderedPageBreak/>
        <w:t>counts neighborhood”</w:t>
      </w:r>
      <w:r w:rsidR="006D10C4">
        <w:rPr>
          <w:rFonts w:ascii="Helvetica" w:hAnsi="Helvetica" w:cs="Helvetica"/>
          <w:color w:val="000000"/>
          <w:sz w:val="21"/>
          <w:szCs w:val="21"/>
        </w:rPr>
        <w:t xml:space="preserve">, since neighborhoods in cluster </w:t>
      </w:r>
      <w:r w:rsidR="008959CB">
        <w:rPr>
          <w:rFonts w:ascii="Helvetica" w:hAnsi="Helvetica" w:cs="Helvetica"/>
          <w:color w:val="000000"/>
          <w:sz w:val="21"/>
          <w:szCs w:val="21"/>
        </w:rPr>
        <w:t>0</w:t>
      </w:r>
      <w:r w:rsidR="006D10C4">
        <w:rPr>
          <w:rFonts w:ascii="Helvetica" w:hAnsi="Helvetica" w:cs="Helvetica"/>
          <w:color w:val="000000"/>
          <w:sz w:val="21"/>
          <w:szCs w:val="21"/>
        </w:rPr>
        <w:t xml:space="preserve"> are almost exclusively from New York. W</w:t>
      </w:r>
      <w:r w:rsidR="004D2261">
        <w:rPr>
          <w:rFonts w:ascii="Helvetica" w:hAnsi="Helvetica" w:cs="Helvetica"/>
          <w:color w:val="000000"/>
          <w:sz w:val="21"/>
          <w:szCs w:val="21"/>
        </w:rPr>
        <w:t xml:space="preserve">hile cluster </w:t>
      </w:r>
      <w:r w:rsidR="008959CB">
        <w:rPr>
          <w:rFonts w:ascii="Helvetica" w:hAnsi="Helvetica" w:cs="Helvetica"/>
          <w:color w:val="000000"/>
          <w:sz w:val="21"/>
          <w:szCs w:val="21"/>
        </w:rPr>
        <w:t>3</w:t>
      </w:r>
      <w:r w:rsidR="004D2261">
        <w:rPr>
          <w:rFonts w:ascii="Helvetica" w:hAnsi="Helvetica" w:cs="Helvetica"/>
          <w:color w:val="000000"/>
          <w:sz w:val="21"/>
          <w:szCs w:val="21"/>
        </w:rPr>
        <w:t xml:space="preserve"> </w:t>
      </w:r>
      <w:r w:rsidR="006D10C4">
        <w:rPr>
          <w:rFonts w:ascii="Helvetica" w:hAnsi="Helvetica" w:cs="Helvetica"/>
          <w:color w:val="000000"/>
          <w:sz w:val="21"/>
          <w:szCs w:val="21"/>
        </w:rPr>
        <w:t>contains</w:t>
      </w:r>
      <w:r w:rsidR="004D2261">
        <w:rPr>
          <w:rFonts w:ascii="Helvetica" w:hAnsi="Helvetica" w:cs="Helvetica"/>
          <w:color w:val="000000"/>
          <w:sz w:val="21"/>
          <w:szCs w:val="21"/>
        </w:rPr>
        <w:t xml:space="preserve"> more general high venue counts/high unique venue category counts neighborhood</w:t>
      </w:r>
      <w:r w:rsidR="006D10C4">
        <w:rPr>
          <w:rFonts w:ascii="Helvetica" w:hAnsi="Helvetica" w:cs="Helvetica"/>
          <w:color w:val="000000"/>
          <w:sz w:val="21"/>
          <w:szCs w:val="21"/>
        </w:rPr>
        <w:t>s</w:t>
      </w:r>
      <w:r w:rsidR="004D2261">
        <w:rPr>
          <w:rFonts w:ascii="Helvetica" w:hAnsi="Helvetica" w:cs="Helvetica"/>
          <w:color w:val="000000"/>
          <w:sz w:val="21"/>
          <w:szCs w:val="21"/>
        </w:rPr>
        <w:t>.</w:t>
      </w:r>
      <w:r w:rsidR="006D10C4">
        <w:rPr>
          <w:rFonts w:ascii="Helvetica" w:hAnsi="Helvetica" w:cs="Helvetica"/>
          <w:color w:val="000000"/>
          <w:sz w:val="21"/>
          <w:szCs w:val="21"/>
        </w:rPr>
        <w:t xml:space="preserve"> </w:t>
      </w:r>
      <w:r w:rsidR="00D9061C">
        <w:rPr>
          <w:rFonts w:ascii="Helvetica" w:hAnsi="Helvetica" w:cs="Helvetica"/>
          <w:color w:val="000000"/>
          <w:sz w:val="21"/>
          <w:szCs w:val="21"/>
        </w:rPr>
        <w:t>However, both cities have at least one neighborhood in each cluster, making it possible to find a target neighborhood group transitioning from one city to the other.</w:t>
      </w:r>
    </w:p>
    <w:p w14:paraId="28935258" w14:textId="36CAD3CF" w:rsidR="004714AC" w:rsidRDefault="004714AC" w:rsidP="00170C3B">
      <w:pPr>
        <w:pStyle w:val="NormalWeb"/>
        <w:spacing w:before="0" w:beforeAutospacing="0" w:after="0" w:afterAutospacing="0"/>
        <w:rPr>
          <w:rFonts w:ascii="Helvetica" w:hAnsi="Helvetica" w:cs="Helvetica"/>
          <w:color w:val="000000"/>
          <w:sz w:val="21"/>
          <w:szCs w:val="21"/>
        </w:rPr>
      </w:pPr>
    </w:p>
    <w:p w14:paraId="12F3396C" w14:textId="60331552" w:rsidR="00AF0123" w:rsidRDefault="00AF0123" w:rsidP="00170C3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Table 1. Cross tabulation of neighborhood cluster distribution betw</w:t>
      </w:r>
      <w:r w:rsidR="00C354E0">
        <w:rPr>
          <w:rFonts w:ascii="Helvetica" w:hAnsi="Helvetica" w:cs="Helvetica"/>
          <w:color w:val="000000"/>
          <w:sz w:val="21"/>
          <w:szCs w:val="21"/>
        </w:rPr>
        <w:t>een New York City and Toronto.</w:t>
      </w:r>
    </w:p>
    <w:p w14:paraId="2FEBAD15" w14:textId="5CE08239" w:rsidR="00AF0123" w:rsidRDefault="00067D50" w:rsidP="00170C3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BF0B1F4" wp14:editId="04349233">
            <wp:extent cx="2175979" cy="13754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97273" cy="1388949"/>
                    </a:xfrm>
                    <a:prstGeom prst="rect">
                      <a:avLst/>
                    </a:prstGeom>
                  </pic:spPr>
                </pic:pic>
              </a:graphicData>
            </a:graphic>
          </wp:inline>
        </w:drawing>
      </w:r>
    </w:p>
    <w:p w14:paraId="1B25E2DB" w14:textId="177CB870" w:rsidR="00C354E0" w:rsidRDefault="00C354E0" w:rsidP="00170C3B">
      <w:pPr>
        <w:pStyle w:val="NormalWeb"/>
        <w:spacing w:before="0" w:beforeAutospacing="0" w:after="0" w:afterAutospacing="0"/>
        <w:rPr>
          <w:rFonts w:ascii="Helvetica" w:hAnsi="Helvetica" w:cs="Helvetica"/>
          <w:color w:val="000000"/>
          <w:sz w:val="21"/>
          <w:szCs w:val="21"/>
        </w:rPr>
      </w:pPr>
    </w:p>
    <w:p w14:paraId="26BC621A" w14:textId="1082A5E8" w:rsidR="00C354E0" w:rsidRDefault="00067D50" w:rsidP="00170C3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7F236EE6" wp14:editId="2C4C1198">
            <wp:extent cx="3285972" cy="224686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4054" cy="2252391"/>
                    </a:xfrm>
                    <a:prstGeom prst="rect">
                      <a:avLst/>
                    </a:prstGeom>
                  </pic:spPr>
                </pic:pic>
              </a:graphicData>
            </a:graphic>
          </wp:inline>
        </w:drawing>
      </w:r>
    </w:p>
    <w:p w14:paraId="50B94184" w14:textId="1DFC0AFF" w:rsidR="00C354E0" w:rsidRDefault="00C354E0" w:rsidP="00170C3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Figure </w:t>
      </w:r>
      <w:r w:rsidR="003F5426">
        <w:rPr>
          <w:rFonts w:ascii="Helvetica" w:hAnsi="Helvetica" w:cs="Helvetica"/>
          <w:color w:val="000000"/>
          <w:sz w:val="21"/>
          <w:szCs w:val="21"/>
        </w:rPr>
        <w:t>4</w:t>
      </w:r>
      <w:r>
        <w:rPr>
          <w:rFonts w:ascii="Helvetica" w:hAnsi="Helvetica" w:cs="Helvetica"/>
          <w:color w:val="000000"/>
          <w:sz w:val="21"/>
          <w:szCs w:val="21"/>
        </w:rPr>
        <w:t>. Proportion of neighborhoods in each cluster by city.</w:t>
      </w:r>
    </w:p>
    <w:p w14:paraId="6E1CBD44" w14:textId="26704A89" w:rsidR="00C354E0" w:rsidRDefault="00C354E0" w:rsidP="00170C3B">
      <w:pPr>
        <w:pStyle w:val="NormalWeb"/>
        <w:spacing w:before="0" w:beforeAutospacing="0" w:after="0" w:afterAutospacing="0"/>
        <w:rPr>
          <w:rFonts w:ascii="Helvetica" w:hAnsi="Helvetica" w:cs="Helvetica"/>
          <w:color w:val="000000"/>
          <w:sz w:val="21"/>
          <w:szCs w:val="21"/>
        </w:rPr>
      </w:pPr>
    </w:p>
    <w:p w14:paraId="34685580" w14:textId="178537C3" w:rsidR="000A6D74" w:rsidRDefault="000A6D74" w:rsidP="000A6D7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two city maps with neighborhoods superimposed as markers </w:t>
      </w:r>
      <w:r w:rsidR="00F536B6">
        <w:rPr>
          <w:rFonts w:ascii="Helvetica" w:hAnsi="Helvetica" w:cs="Helvetica"/>
          <w:color w:val="000000"/>
          <w:sz w:val="21"/>
          <w:szCs w:val="21"/>
        </w:rPr>
        <w:t>color</w:t>
      </w:r>
      <w:r w:rsidR="00671F26">
        <w:rPr>
          <w:rFonts w:ascii="Helvetica" w:hAnsi="Helvetica" w:cs="Helvetica"/>
          <w:color w:val="000000"/>
          <w:sz w:val="21"/>
          <w:szCs w:val="21"/>
        </w:rPr>
        <w:t>-</w:t>
      </w:r>
      <w:r w:rsidR="00F536B6">
        <w:rPr>
          <w:rFonts w:ascii="Helvetica" w:hAnsi="Helvetica" w:cs="Helvetica"/>
          <w:color w:val="000000"/>
          <w:sz w:val="21"/>
          <w:szCs w:val="21"/>
        </w:rPr>
        <w:t>coded by the</w:t>
      </w:r>
      <w:r>
        <w:rPr>
          <w:rFonts w:ascii="Helvetica" w:hAnsi="Helvetica" w:cs="Helvetica"/>
          <w:color w:val="000000"/>
          <w:sz w:val="21"/>
          <w:szCs w:val="21"/>
        </w:rPr>
        <w:t xml:space="preserve"> </w:t>
      </w:r>
      <w:proofErr w:type="gramStart"/>
      <w:r>
        <w:rPr>
          <w:rFonts w:ascii="Helvetica" w:hAnsi="Helvetica" w:cs="Helvetica"/>
          <w:color w:val="000000"/>
          <w:sz w:val="21"/>
          <w:szCs w:val="21"/>
        </w:rPr>
        <w:t>cluster</w:t>
      </w:r>
      <w:proofErr w:type="gramEnd"/>
      <w:r>
        <w:rPr>
          <w:rFonts w:ascii="Helvetica" w:hAnsi="Helvetica" w:cs="Helvetica"/>
          <w:color w:val="000000"/>
          <w:sz w:val="21"/>
          <w:szCs w:val="21"/>
        </w:rPr>
        <w:t xml:space="preserve"> they belong to could help geographically visualize the clusters</w:t>
      </w:r>
      <w:r w:rsidR="00F536B6">
        <w:rPr>
          <w:rFonts w:ascii="Helvetica" w:hAnsi="Helvetica" w:cs="Helvetica"/>
          <w:color w:val="000000"/>
          <w:sz w:val="21"/>
          <w:szCs w:val="21"/>
        </w:rPr>
        <w:t xml:space="preserve"> (Figure 5)</w:t>
      </w:r>
      <w:r>
        <w:rPr>
          <w:rFonts w:ascii="Helvetica" w:hAnsi="Helvetica" w:cs="Helvetica"/>
          <w:color w:val="000000"/>
          <w:sz w:val="21"/>
          <w:szCs w:val="21"/>
        </w:rPr>
        <w:t xml:space="preserve">. </w:t>
      </w:r>
      <w:r w:rsidR="00F536B6">
        <w:rPr>
          <w:rFonts w:ascii="Helvetica" w:hAnsi="Helvetica" w:cs="Helvetica"/>
          <w:color w:val="000000"/>
          <w:sz w:val="21"/>
          <w:szCs w:val="21"/>
        </w:rPr>
        <w:t xml:space="preserve">We could see another similarity between the two cities from the two maps that high </w:t>
      </w:r>
      <w:r w:rsidR="002B20D1">
        <w:rPr>
          <w:rFonts w:ascii="Helvetica" w:hAnsi="Helvetica" w:cs="Helvetica"/>
          <w:color w:val="000000"/>
          <w:sz w:val="21"/>
          <w:szCs w:val="21"/>
        </w:rPr>
        <w:t xml:space="preserve">(blue and red markers) </w:t>
      </w:r>
      <w:r w:rsidR="00F536B6">
        <w:rPr>
          <w:rFonts w:ascii="Helvetica" w:hAnsi="Helvetica" w:cs="Helvetica"/>
          <w:color w:val="000000"/>
          <w:sz w:val="21"/>
          <w:szCs w:val="21"/>
        </w:rPr>
        <w:t>venue counts/high unique venue category counts neighborhoods tend to aggregate around the ci</w:t>
      </w:r>
      <w:r w:rsidR="003D7E1F">
        <w:rPr>
          <w:rFonts w:ascii="Helvetica" w:hAnsi="Helvetica" w:cs="Helvetica"/>
          <w:color w:val="000000"/>
          <w:sz w:val="21"/>
          <w:szCs w:val="21"/>
        </w:rPr>
        <w:t xml:space="preserve">ty center (Manhattan borough for New York City and Downtown Toronto borough for Toronto), and medium </w:t>
      </w:r>
      <w:r w:rsidR="002B20D1">
        <w:rPr>
          <w:rFonts w:ascii="Helvetica" w:hAnsi="Helvetica" w:cs="Helvetica"/>
          <w:color w:val="000000"/>
          <w:sz w:val="21"/>
          <w:szCs w:val="21"/>
        </w:rPr>
        <w:t xml:space="preserve"> (orange markers) </w:t>
      </w:r>
      <w:r w:rsidR="003D7E1F">
        <w:rPr>
          <w:rFonts w:ascii="Helvetica" w:hAnsi="Helvetica" w:cs="Helvetica"/>
          <w:color w:val="000000"/>
          <w:sz w:val="21"/>
          <w:szCs w:val="21"/>
        </w:rPr>
        <w:t xml:space="preserve">and low </w:t>
      </w:r>
      <w:r w:rsidR="002B20D1">
        <w:rPr>
          <w:rFonts w:ascii="Helvetica" w:hAnsi="Helvetica" w:cs="Helvetica"/>
          <w:color w:val="000000"/>
          <w:sz w:val="21"/>
          <w:szCs w:val="21"/>
        </w:rPr>
        <w:t xml:space="preserve">(green markers) </w:t>
      </w:r>
      <w:r w:rsidR="003D7E1F">
        <w:rPr>
          <w:rFonts w:ascii="Helvetica" w:hAnsi="Helvetica" w:cs="Helvetica"/>
          <w:color w:val="000000"/>
          <w:sz w:val="21"/>
          <w:szCs w:val="21"/>
        </w:rPr>
        <w:t>venue counts/unique venue category counts neighborhoods spread out and are farther away from the city center.</w:t>
      </w:r>
      <w:r w:rsidR="00A96D86">
        <w:rPr>
          <w:rFonts w:ascii="Helvetica" w:hAnsi="Helvetica" w:cs="Helvetica"/>
          <w:color w:val="000000"/>
          <w:sz w:val="21"/>
          <w:szCs w:val="21"/>
        </w:rPr>
        <w:t xml:space="preserve"> For people who are relocating between the two cities, they could easily </w:t>
      </w:r>
      <w:r w:rsidR="00A26B0B">
        <w:rPr>
          <w:rFonts w:ascii="Helvetica" w:hAnsi="Helvetica" w:cs="Helvetica"/>
          <w:color w:val="000000"/>
          <w:sz w:val="21"/>
          <w:szCs w:val="21"/>
        </w:rPr>
        <w:t>tell</w:t>
      </w:r>
      <w:r w:rsidR="00A96D86">
        <w:rPr>
          <w:rFonts w:ascii="Helvetica" w:hAnsi="Helvetica" w:cs="Helvetica"/>
          <w:color w:val="000000"/>
          <w:sz w:val="21"/>
          <w:szCs w:val="21"/>
        </w:rPr>
        <w:t xml:space="preserve"> what options they have if they know the ideal neighborhoods in their current city.</w:t>
      </w:r>
    </w:p>
    <w:p w14:paraId="3CE83C91" w14:textId="77777777" w:rsidR="000A6D74" w:rsidRDefault="000A6D74" w:rsidP="00170C3B">
      <w:pPr>
        <w:pStyle w:val="NormalWeb"/>
        <w:spacing w:before="0" w:beforeAutospacing="0" w:after="0" w:afterAutospacing="0"/>
        <w:rPr>
          <w:rFonts w:ascii="Helvetica" w:hAnsi="Helvetica" w:cs="Helvetica"/>
          <w:color w:val="000000"/>
          <w:sz w:val="21"/>
          <w:szCs w:val="21"/>
        </w:rPr>
      </w:pPr>
    </w:p>
    <w:p w14:paraId="5B4FD0D7" w14:textId="48FA9AB0" w:rsidR="001F17F0" w:rsidRDefault="001F17F0" w:rsidP="00170C3B">
      <w:pPr>
        <w:pStyle w:val="NormalWeb"/>
        <w:spacing w:before="0" w:beforeAutospacing="0" w:after="0" w:afterAutospacing="0"/>
        <w:rPr>
          <w:rFonts w:ascii="Helvetica" w:hAnsi="Helvetica" w:cs="Helvetica"/>
          <w:color w:val="000000"/>
          <w:sz w:val="21"/>
          <w:szCs w:val="21"/>
        </w:rPr>
      </w:pPr>
      <w:r>
        <w:rPr>
          <w:noProof/>
        </w:rPr>
        <w:lastRenderedPageBreak/>
        <w:drawing>
          <wp:inline distT="0" distB="0" distL="0" distR="0" wp14:anchorId="07946E67" wp14:editId="389B87EB">
            <wp:extent cx="3583501" cy="32615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1276" cy="3314107"/>
                    </a:xfrm>
                    <a:prstGeom prst="rect">
                      <a:avLst/>
                    </a:prstGeom>
                  </pic:spPr>
                </pic:pic>
              </a:graphicData>
            </a:graphic>
          </wp:inline>
        </w:drawing>
      </w:r>
      <w:r w:rsidR="0000608C" w:rsidRPr="0000608C">
        <w:rPr>
          <w:noProof/>
        </w:rPr>
        <w:t xml:space="preserve"> </w:t>
      </w:r>
      <w:r w:rsidR="0000608C">
        <w:rPr>
          <w:noProof/>
        </w:rPr>
        <w:drawing>
          <wp:inline distT="0" distB="0" distL="0" distR="0" wp14:anchorId="4974C789" wp14:editId="017F0202">
            <wp:extent cx="1207791" cy="88995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5027" cy="917388"/>
                    </a:xfrm>
                    <a:prstGeom prst="rect">
                      <a:avLst/>
                    </a:prstGeom>
                  </pic:spPr>
                </pic:pic>
              </a:graphicData>
            </a:graphic>
          </wp:inline>
        </w:drawing>
      </w:r>
    </w:p>
    <w:p w14:paraId="4419D528" w14:textId="04726094" w:rsidR="001F17F0" w:rsidRPr="0000608C" w:rsidRDefault="0000608C" w:rsidP="00170C3B">
      <w:pPr>
        <w:pStyle w:val="NormalWeb"/>
        <w:spacing w:before="0" w:beforeAutospacing="0" w:after="0" w:afterAutospacing="0"/>
        <w:rPr>
          <w:rFonts w:ascii="Helvetica" w:hAnsi="Helvetica" w:cs="Helvetica"/>
          <w:b/>
          <w:bCs/>
          <w:color w:val="000000"/>
          <w:sz w:val="21"/>
          <w:szCs w:val="21"/>
        </w:rPr>
      </w:pPr>
      <w:r w:rsidRPr="0000608C">
        <w:rPr>
          <w:rFonts w:ascii="Helvetica" w:hAnsi="Helvetica" w:cs="Helvetica"/>
          <w:b/>
          <w:bCs/>
          <w:color w:val="000000"/>
          <w:sz w:val="21"/>
          <w:szCs w:val="21"/>
        </w:rPr>
        <w:t>A.</w:t>
      </w:r>
    </w:p>
    <w:p w14:paraId="4CB5466A" w14:textId="77777777" w:rsidR="0000608C" w:rsidRDefault="0000608C" w:rsidP="00170C3B">
      <w:pPr>
        <w:pStyle w:val="NormalWeb"/>
        <w:spacing w:before="0" w:beforeAutospacing="0" w:after="0" w:afterAutospacing="0"/>
        <w:rPr>
          <w:rFonts w:ascii="Helvetica" w:hAnsi="Helvetica" w:cs="Helvetica"/>
          <w:color w:val="000000"/>
          <w:sz w:val="21"/>
          <w:szCs w:val="21"/>
        </w:rPr>
      </w:pPr>
    </w:p>
    <w:p w14:paraId="286A6AF7" w14:textId="6F2FBC33" w:rsidR="001F17F0" w:rsidRDefault="001F17F0" w:rsidP="00170C3B">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2ADE8ABD" wp14:editId="583C9B14">
            <wp:extent cx="3002458" cy="2567166"/>
            <wp:effectExtent l="0" t="0" r="762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27784" cy="2588820"/>
                    </a:xfrm>
                    <a:prstGeom prst="rect">
                      <a:avLst/>
                    </a:prstGeom>
                  </pic:spPr>
                </pic:pic>
              </a:graphicData>
            </a:graphic>
          </wp:inline>
        </w:drawing>
      </w:r>
      <w:r w:rsidR="0000608C" w:rsidRPr="0000608C">
        <w:rPr>
          <w:noProof/>
        </w:rPr>
        <w:t xml:space="preserve"> </w:t>
      </w:r>
      <w:r w:rsidR="0000608C">
        <w:rPr>
          <w:noProof/>
        </w:rPr>
        <w:drawing>
          <wp:inline distT="0" distB="0" distL="0" distR="0" wp14:anchorId="0EB446BD" wp14:editId="7EEE88DA">
            <wp:extent cx="1313971" cy="968189"/>
            <wp:effectExtent l="0" t="0" r="63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1575" cy="973792"/>
                    </a:xfrm>
                    <a:prstGeom prst="rect">
                      <a:avLst/>
                    </a:prstGeom>
                  </pic:spPr>
                </pic:pic>
              </a:graphicData>
            </a:graphic>
          </wp:inline>
        </w:drawing>
      </w:r>
    </w:p>
    <w:p w14:paraId="291755B7" w14:textId="31094DE3" w:rsidR="0000608C" w:rsidRPr="0000608C" w:rsidRDefault="0000608C" w:rsidP="00170C3B">
      <w:pPr>
        <w:pStyle w:val="NormalWeb"/>
        <w:spacing w:before="0" w:beforeAutospacing="0" w:after="0" w:afterAutospacing="0"/>
        <w:rPr>
          <w:rFonts w:ascii="Helvetica" w:hAnsi="Helvetica" w:cs="Helvetica"/>
          <w:b/>
          <w:bCs/>
          <w:color w:val="000000"/>
          <w:sz w:val="21"/>
          <w:szCs w:val="21"/>
        </w:rPr>
      </w:pPr>
      <w:r w:rsidRPr="0000608C">
        <w:rPr>
          <w:rFonts w:ascii="Helvetica" w:hAnsi="Helvetica" w:cs="Helvetica"/>
          <w:b/>
          <w:bCs/>
          <w:color w:val="000000"/>
          <w:sz w:val="21"/>
          <w:szCs w:val="21"/>
        </w:rPr>
        <w:t>B.</w:t>
      </w:r>
    </w:p>
    <w:p w14:paraId="59DB35D9" w14:textId="4EA85019" w:rsidR="0000608C" w:rsidRDefault="000A6D74" w:rsidP="00170C3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Figure 5. </w:t>
      </w:r>
      <w:r w:rsidR="00DD4018">
        <w:rPr>
          <w:rFonts w:ascii="Helvetica" w:hAnsi="Helvetica" w:cs="Helvetica"/>
          <w:color w:val="000000"/>
          <w:sz w:val="21"/>
          <w:szCs w:val="21"/>
        </w:rPr>
        <w:t>City maps for New York City (A) and Toronto (B) with neighborhoods superimposed as markers and colored according to their clusters.</w:t>
      </w:r>
    </w:p>
    <w:p w14:paraId="277115DF" w14:textId="77777777" w:rsidR="000A6D74" w:rsidRDefault="000A6D74" w:rsidP="00170C3B">
      <w:pPr>
        <w:pStyle w:val="NormalWeb"/>
        <w:spacing w:before="0" w:beforeAutospacing="0" w:after="0" w:afterAutospacing="0"/>
        <w:rPr>
          <w:rFonts w:ascii="Helvetica" w:hAnsi="Helvetica" w:cs="Helvetica"/>
          <w:color w:val="000000"/>
          <w:sz w:val="21"/>
          <w:szCs w:val="21"/>
        </w:rPr>
      </w:pPr>
    </w:p>
    <w:p w14:paraId="5C2E749C" w14:textId="77777777" w:rsidR="005B408A" w:rsidRPr="005B408A" w:rsidRDefault="005B408A" w:rsidP="005B408A">
      <w:pPr>
        <w:spacing w:before="153" w:after="0" w:line="240" w:lineRule="auto"/>
        <w:outlineLvl w:val="1"/>
        <w:rPr>
          <w:rFonts w:ascii="inherit" w:eastAsia="Times New Roman" w:hAnsi="inherit" w:cs="Helvetica"/>
          <w:b/>
          <w:bCs/>
          <w:color w:val="000000"/>
          <w:sz w:val="33"/>
          <w:szCs w:val="33"/>
        </w:rPr>
      </w:pPr>
      <w:r w:rsidRPr="005B408A">
        <w:rPr>
          <w:rFonts w:ascii="inherit" w:eastAsia="Times New Roman" w:hAnsi="inherit" w:cs="Helvetica"/>
          <w:b/>
          <w:bCs/>
          <w:color w:val="000000"/>
          <w:sz w:val="33"/>
          <w:szCs w:val="33"/>
        </w:rPr>
        <w:t>Discussions</w:t>
      </w:r>
    </w:p>
    <w:p w14:paraId="0E16E068" w14:textId="77777777" w:rsidR="005B408A" w:rsidRDefault="005B408A" w:rsidP="00C32F4B">
      <w:pPr>
        <w:pStyle w:val="NormalWeb"/>
        <w:spacing w:before="0" w:beforeAutospacing="0" w:after="0" w:afterAutospacing="0"/>
        <w:rPr>
          <w:rFonts w:ascii="Helvetica" w:hAnsi="Helvetica" w:cs="Helvetica"/>
          <w:color w:val="000000"/>
          <w:sz w:val="21"/>
          <w:szCs w:val="21"/>
        </w:rPr>
      </w:pPr>
    </w:p>
    <w:p w14:paraId="57EAAEB9" w14:textId="1E4004A4" w:rsidR="009D75A9" w:rsidRDefault="009D75A9"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are room for improvement in the approaches to compare the neighborhoods in the two cities. </w:t>
      </w:r>
    </w:p>
    <w:p w14:paraId="1AA43F8B" w14:textId="77777777" w:rsidR="009D75A9" w:rsidRDefault="009D75A9" w:rsidP="00C32F4B">
      <w:pPr>
        <w:pStyle w:val="NormalWeb"/>
        <w:spacing w:before="0" w:beforeAutospacing="0" w:after="0" w:afterAutospacing="0"/>
        <w:rPr>
          <w:rFonts w:ascii="Helvetica" w:hAnsi="Helvetica" w:cs="Helvetica"/>
          <w:color w:val="000000"/>
          <w:sz w:val="21"/>
          <w:szCs w:val="21"/>
        </w:rPr>
      </w:pPr>
    </w:p>
    <w:p w14:paraId="638F5255" w14:textId="004FF674" w:rsidR="005B408A" w:rsidRDefault="005A247A"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When interacting with </w:t>
      </w:r>
      <w:r w:rsidRPr="005A247A">
        <w:rPr>
          <w:rFonts w:ascii="Helvetica" w:hAnsi="Helvetica" w:cs="Helvetica"/>
          <w:b/>
          <w:bCs/>
          <w:color w:val="000000"/>
          <w:sz w:val="21"/>
          <w:szCs w:val="21"/>
        </w:rPr>
        <w:t>Foursquare API</w:t>
      </w:r>
      <w:r w:rsidR="009D75A9">
        <w:rPr>
          <w:rFonts w:ascii="Helvetica" w:hAnsi="Helvetica" w:cs="Helvetica"/>
          <w:color w:val="000000"/>
          <w:sz w:val="21"/>
          <w:szCs w:val="21"/>
        </w:rPr>
        <w:t>, we could change the radius of the search. For people who have cars and don’t mind driving a lot, they could expand the search radius</w:t>
      </w:r>
      <w:r>
        <w:rPr>
          <w:rFonts w:ascii="Helvetica" w:hAnsi="Helvetica" w:cs="Helvetica"/>
          <w:color w:val="000000"/>
          <w:sz w:val="21"/>
          <w:szCs w:val="21"/>
        </w:rPr>
        <w:t xml:space="preserve">. But, for people who are environmentally sensitive and avoid driving as much as possible, maybe a narrower search radius will be more appropriate. We also see that some neighborhoods maxed up the 100 venue retrieve </w:t>
      </w:r>
      <w:r>
        <w:rPr>
          <w:rFonts w:ascii="Helvetica" w:hAnsi="Helvetica" w:cs="Helvetica"/>
          <w:color w:val="000000"/>
          <w:sz w:val="21"/>
          <w:szCs w:val="21"/>
        </w:rPr>
        <w:lastRenderedPageBreak/>
        <w:t>limit, and could use a larger number to more completely capture the true number of venues in those high venue count neighborhoods.</w:t>
      </w:r>
    </w:p>
    <w:p w14:paraId="16AE72A5" w14:textId="3D70E7C1" w:rsidR="005A247A" w:rsidRDefault="005A247A" w:rsidP="00C32F4B">
      <w:pPr>
        <w:pStyle w:val="NormalWeb"/>
        <w:spacing w:before="0" w:beforeAutospacing="0" w:after="0" w:afterAutospacing="0"/>
        <w:rPr>
          <w:rFonts w:ascii="Helvetica" w:hAnsi="Helvetica" w:cs="Helvetica"/>
          <w:color w:val="000000"/>
          <w:sz w:val="21"/>
          <w:szCs w:val="21"/>
        </w:rPr>
      </w:pPr>
    </w:p>
    <w:p w14:paraId="2F77A7B8" w14:textId="4A40FAA5" w:rsidR="005A247A" w:rsidRDefault="005A247A"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addition, we could use the venue data differently, say, only clustering the neighborhoods based on the top 100 most retrieved venue categories, since those are most likely related to issues/concerns of day-to-day life. The other approach will be clustering the data based on certain focused venue categories, such as work-out facilities, education related venues, healthcare focused venues or a combination of some focused categories.</w:t>
      </w:r>
    </w:p>
    <w:p w14:paraId="39DC61BC" w14:textId="569E4250" w:rsidR="005A247A" w:rsidRDefault="005A247A" w:rsidP="00C32F4B">
      <w:pPr>
        <w:pStyle w:val="NormalWeb"/>
        <w:spacing w:before="0" w:beforeAutospacing="0" w:after="0" w:afterAutospacing="0"/>
        <w:rPr>
          <w:rFonts w:ascii="Helvetica" w:hAnsi="Helvetica" w:cs="Helvetica"/>
          <w:color w:val="000000"/>
          <w:sz w:val="21"/>
          <w:szCs w:val="21"/>
        </w:rPr>
      </w:pPr>
    </w:p>
    <w:p w14:paraId="0C94542C" w14:textId="1AADB759" w:rsidR="00E06E1F" w:rsidRDefault="005A247A"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we see from the cross tabulation (Table 1), </w:t>
      </w:r>
      <w:r w:rsidR="00E06E1F">
        <w:rPr>
          <w:rFonts w:ascii="Helvetica" w:hAnsi="Helvetica" w:cs="Helvetica"/>
          <w:color w:val="000000"/>
          <w:sz w:val="21"/>
          <w:szCs w:val="21"/>
        </w:rPr>
        <w:t xml:space="preserve">there is only one cluster 0 neighborhood in Toronto. If that is the target cluster, it is very limited. One could expand the search into cluster 3, knowing they are both high venue count/high unique venue category count type of neighborhoods. This will change the </w:t>
      </w:r>
      <w:r w:rsidR="000A5C58">
        <w:rPr>
          <w:rFonts w:ascii="Helvetica" w:hAnsi="Helvetica" w:cs="Helvetica"/>
          <w:color w:val="000000"/>
          <w:sz w:val="21"/>
          <w:szCs w:val="21"/>
        </w:rPr>
        <w:t>recommended</w:t>
      </w:r>
      <w:r w:rsidR="00E06E1F">
        <w:rPr>
          <w:rFonts w:ascii="Helvetica" w:hAnsi="Helvetica" w:cs="Helvetica"/>
          <w:color w:val="000000"/>
          <w:sz w:val="21"/>
          <w:szCs w:val="21"/>
        </w:rPr>
        <w:t xml:space="preserve"> number </w:t>
      </w:r>
      <w:r w:rsidR="000A5C58">
        <w:rPr>
          <w:rFonts w:ascii="Helvetica" w:hAnsi="Helvetica" w:cs="Helvetica"/>
          <w:color w:val="000000"/>
          <w:sz w:val="21"/>
          <w:szCs w:val="21"/>
        </w:rPr>
        <w:t xml:space="preserve">of neighborhoods </w:t>
      </w:r>
      <w:r w:rsidR="00E06E1F">
        <w:rPr>
          <w:rFonts w:ascii="Helvetica" w:hAnsi="Helvetica" w:cs="Helvetica"/>
          <w:color w:val="000000"/>
          <w:sz w:val="21"/>
          <w:szCs w:val="21"/>
        </w:rPr>
        <w:t>from 1 to 14. We could further narrow it down to a number more manageable (between 5-10) by imposing some restrictions such as only recommend those neighborhoods with parks/playgrounds if the relocating family has young children; or more than one gym/yoga venues if the relocating person is very active and likes to sample before settling down with a workout studio.</w:t>
      </w:r>
    </w:p>
    <w:p w14:paraId="5E3262BA" w14:textId="77777777" w:rsidR="00E06E1F" w:rsidRDefault="00E06E1F" w:rsidP="00C32F4B">
      <w:pPr>
        <w:pStyle w:val="NormalWeb"/>
        <w:spacing w:before="0" w:beforeAutospacing="0" w:after="0" w:afterAutospacing="0"/>
        <w:rPr>
          <w:rFonts w:ascii="Helvetica" w:hAnsi="Helvetica" w:cs="Helvetica"/>
          <w:color w:val="000000"/>
          <w:sz w:val="21"/>
          <w:szCs w:val="21"/>
        </w:rPr>
      </w:pPr>
    </w:p>
    <w:p w14:paraId="1062C8D0" w14:textId="508D2F57" w:rsidR="005A247A" w:rsidRDefault="00E06E1F"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There are, however, </w:t>
      </w:r>
      <w:r w:rsidR="00484D7E">
        <w:rPr>
          <w:rFonts w:ascii="Helvetica" w:hAnsi="Helvetica" w:cs="Helvetica"/>
          <w:color w:val="000000"/>
          <w:sz w:val="21"/>
          <w:szCs w:val="21"/>
        </w:rPr>
        <w:t xml:space="preserve">a large number of neighborhoods in some clusters for a city. Options to narrow it down could be both imposing restrictions or repeating the clustering analysis on the specific cluster subset across both cities. The process could continue until reaching a reasonable number of recommended neighborhoods. </w:t>
      </w:r>
    </w:p>
    <w:p w14:paraId="535E0A60" w14:textId="59C0E2AF" w:rsidR="00BE53D7" w:rsidRDefault="00BE53D7" w:rsidP="00C32F4B">
      <w:pPr>
        <w:pStyle w:val="NormalWeb"/>
        <w:spacing w:before="0" w:beforeAutospacing="0" w:after="0" w:afterAutospacing="0"/>
        <w:rPr>
          <w:rFonts w:ascii="Helvetica" w:hAnsi="Helvetica" w:cs="Helvetica"/>
          <w:color w:val="000000"/>
          <w:sz w:val="21"/>
          <w:szCs w:val="21"/>
        </w:rPr>
      </w:pPr>
    </w:p>
    <w:p w14:paraId="57C53D4C" w14:textId="3F88BF00" w:rsidR="00BE53D7" w:rsidRDefault="00BE53D7"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Last, other un-supervised machine learning techniques other than k-means clustering could be used for this purpose and extra data with other types of details (such as population density, race </w:t>
      </w:r>
      <w:r w:rsidR="00F57E48">
        <w:rPr>
          <w:rFonts w:ascii="Helvetica" w:hAnsi="Helvetica" w:cs="Helvetica"/>
          <w:color w:val="000000"/>
          <w:sz w:val="21"/>
          <w:szCs w:val="21"/>
        </w:rPr>
        <w:t>composition, education resources) could be incorporated.</w:t>
      </w:r>
    </w:p>
    <w:p w14:paraId="07D600B5" w14:textId="37E5CF7C" w:rsidR="005A247A" w:rsidRDefault="005A247A" w:rsidP="00C32F4B">
      <w:pPr>
        <w:pStyle w:val="NormalWeb"/>
        <w:spacing w:before="0" w:beforeAutospacing="0" w:after="0" w:afterAutospacing="0"/>
        <w:rPr>
          <w:rFonts w:ascii="Helvetica" w:hAnsi="Helvetica" w:cs="Helvetica"/>
          <w:color w:val="000000"/>
          <w:sz w:val="21"/>
          <w:szCs w:val="21"/>
        </w:rPr>
      </w:pPr>
    </w:p>
    <w:p w14:paraId="6B38CECE" w14:textId="77777777" w:rsidR="005B408A" w:rsidRPr="005B408A" w:rsidRDefault="005B408A" w:rsidP="005B408A">
      <w:pPr>
        <w:spacing w:before="153" w:after="0" w:line="240" w:lineRule="auto"/>
        <w:outlineLvl w:val="1"/>
        <w:rPr>
          <w:rFonts w:ascii="inherit" w:eastAsia="Times New Roman" w:hAnsi="inherit" w:cs="Helvetica"/>
          <w:b/>
          <w:bCs/>
          <w:color w:val="000000"/>
          <w:sz w:val="33"/>
          <w:szCs w:val="33"/>
        </w:rPr>
      </w:pPr>
      <w:r w:rsidRPr="005B408A">
        <w:rPr>
          <w:rFonts w:ascii="inherit" w:eastAsia="Times New Roman" w:hAnsi="inherit" w:cs="Helvetica"/>
          <w:b/>
          <w:bCs/>
          <w:color w:val="000000"/>
          <w:sz w:val="33"/>
          <w:szCs w:val="33"/>
        </w:rPr>
        <w:t>Conclusions</w:t>
      </w:r>
    </w:p>
    <w:p w14:paraId="3D54DA72" w14:textId="77777777" w:rsidR="005B408A" w:rsidRDefault="005B408A" w:rsidP="00C32F4B">
      <w:pPr>
        <w:pStyle w:val="NormalWeb"/>
        <w:spacing w:before="0" w:beforeAutospacing="0" w:after="0" w:afterAutospacing="0"/>
        <w:rPr>
          <w:rFonts w:ascii="Helvetica" w:hAnsi="Helvetica" w:cs="Helvetica"/>
          <w:color w:val="000000"/>
          <w:sz w:val="21"/>
          <w:szCs w:val="21"/>
        </w:rPr>
      </w:pPr>
    </w:p>
    <w:p w14:paraId="4A5DD999" w14:textId="23DDBD57" w:rsidR="005B408A" w:rsidRDefault="000B78BC"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Indeed, New York City and Toronto are different with regard to their neighborhoods. New York City has more neighborhoods and its neighborhoods are more densely packed. </w:t>
      </w:r>
      <w:r w:rsidR="00190EAD">
        <w:rPr>
          <w:rFonts w:ascii="Helvetica" w:hAnsi="Helvetica" w:cs="Helvetica"/>
          <w:color w:val="000000"/>
          <w:sz w:val="21"/>
          <w:szCs w:val="21"/>
        </w:rPr>
        <w:t xml:space="preserve">Using the venue information extracted via </w:t>
      </w:r>
      <w:r w:rsidR="00190EAD" w:rsidRPr="00EC374E">
        <w:rPr>
          <w:rFonts w:ascii="Helvetica" w:hAnsi="Helvetica" w:cs="Helvetica"/>
          <w:b/>
          <w:bCs/>
          <w:color w:val="000000"/>
          <w:sz w:val="21"/>
          <w:szCs w:val="21"/>
        </w:rPr>
        <w:t>Foursquare API</w:t>
      </w:r>
      <w:r w:rsidR="00190EAD">
        <w:rPr>
          <w:rFonts w:ascii="Helvetica" w:hAnsi="Helvetica" w:cs="Helvetica"/>
          <w:color w:val="000000"/>
          <w:sz w:val="21"/>
          <w:szCs w:val="21"/>
        </w:rPr>
        <w:t xml:space="preserve"> </w:t>
      </w:r>
      <w:r w:rsidR="00190EAD">
        <w:rPr>
          <w:rFonts w:ascii="Helvetica" w:hAnsi="Helvetica" w:cs="Helvetica"/>
          <w:color w:val="000000"/>
          <w:sz w:val="21"/>
          <w:szCs w:val="21"/>
        </w:rPr>
        <w:t>for each neighborhood, we cluster the neighborhoods into 4 clusters. T</w:t>
      </w:r>
      <w:r>
        <w:rPr>
          <w:rFonts w:ascii="Helvetica" w:hAnsi="Helvetica" w:cs="Helvetica"/>
          <w:color w:val="000000"/>
          <w:sz w:val="21"/>
          <w:szCs w:val="21"/>
        </w:rPr>
        <w:t xml:space="preserve">he distribution of the neighborhoods in the 4 clusters are different between the two cities as well, with Toronto having larger proportion of neighborhoods in the low venue count/low unique venue category count cluster. Also, among high venue count/high unique venue category count </w:t>
      </w:r>
      <w:r w:rsidR="00EC374E">
        <w:rPr>
          <w:rFonts w:ascii="Helvetica" w:hAnsi="Helvetica" w:cs="Helvetica"/>
          <w:color w:val="000000"/>
          <w:sz w:val="21"/>
          <w:szCs w:val="21"/>
        </w:rPr>
        <w:t>neighborhoods</w:t>
      </w:r>
      <w:r>
        <w:rPr>
          <w:rFonts w:ascii="Helvetica" w:hAnsi="Helvetica" w:cs="Helvetica"/>
          <w:color w:val="000000"/>
          <w:sz w:val="21"/>
          <w:szCs w:val="21"/>
        </w:rPr>
        <w:t>, most of the New York City neighborhoods segregate into a cluster</w:t>
      </w:r>
      <w:r w:rsidR="00190EAD">
        <w:rPr>
          <w:rFonts w:ascii="Helvetica" w:hAnsi="Helvetica" w:cs="Helvetica"/>
          <w:color w:val="000000"/>
          <w:sz w:val="21"/>
          <w:szCs w:val="21"/>
        </w:rPr>
        <w:t xml:space="preserve"> that only contain one neighborhood from Toronto, demonstrating a unique </w:t>
      </w:r>
      <w:r w:rsidR="00EC374E">
        <w:rPr>
          <w:rFonts w:ascii="Helvetica" w:hAnsi="Helvetica" w:cs="Helvetica"/>
          <w:color w:val="000000"/>
          <w:sz w:val="21"/>
          <w:szCs w:val="21"/>
        </w:rPr>
        <w:t xml:space="preserve">neighborhood </w:t>
      </w:r>
      <w:r w:rsidR="00190EAD">
        <w:rPr>
          <w:rFonts w:ascii="Helvetica" w:hAnsi="Helvetica" w:cs="Helvetica"/>
          <w:color w:val="000000"/>
          <w:sz w:val="21"/>
          <w:szCs w:val="21"/>
        </w:rPr>
        <w:t>cluster that seems to be New York City specific.</w:t>
      </w:r>
    </w:p>
    <w:p w14:paraId="6025A379" w14:textId="1EFD47C7" w:rsidR="00190EAD" w:rsidRDefault="00190EAD" w:rsidP="00C32F4B">
      <w:pPr>
        <w:pStyle w:val="NormalWeb"/>
        <w:spacing w:before="0" w:beforeAutospacing="0" w:after="0" w:afterAutospacing="0"/>
        <w:rPr>
          <w:rFonts w:ascii="Helvetica" w:hAnsi="Helvetica" w:cs="Helvetica"/>
          <w:color w:val="000000"/>
          <w:sz w:val="21"/>
          <w:szCs w:val="21"/>
        </w:rPr>
      </w:pPr>
    </w:p>
    <w:p w14:paraId="75B76991" w14:textId="2A447553" w:rsidR="00190EAD" w:rsidRDefault="00190EAD"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However, we also observe that the distribution of neighborhood venue count and unique venue category count follow similar patterns for both cities. The distributions of the clusters are similar for both cities too, showing high venue count/high unique venue category count neighborhoods aggregating around city center while the others spreading out and further away from the center. And, most importantly, t</w:t>
      </w:r>
      <w:r>
        <w:rPr>
          <w:rFonts w:ascii="Helvetica" w:hAnsi="Helvetica" w:cs="Helvetica"/>
          <w:color w:val="000000"/>
          <w:sz w:val="21"/>
          <w:szCs w:val="21"/>
        </w:rPr>
        <w:t>here are neighborhoods in each cluster for both cities</w:t>
      </w:r>
      <w:r w:rsidR="005F78D3">
        <w:rPr>
          <w:rFonts w:ascii="Helvetica" w:hAnsi="Helvetica" w:cs="Helvetica"/>
          <w:color w:val="000000"/>
          <w:sz w:val="21"/>
          <w:szCs w:val="21"/>
        </w:rPr>
        <w:t>, meaning that one can always find a few target neighborhoods if they know their ideal neighborhood in their current city.</w:t>
      </w:r>
      <w:r w:rsidR="00C86CAC">
        <w:rPr>
          <w:rFonts w:ascii="Helvetica" w:hAnsi="Helvetica" w:cs="Helvetica"/>
          <w:color w:val="000000"/>
          <w:sz w:val="21"/>
          <w:szCs w:val="21"/>
        </w:rPr>
        <w:t xml:space="preserve"> Even though it might need a bit more further restrictions or subsequent clustering analysis to come up with a reasonable number of recommended neighborhoods.  </w:t>
      </w:r>
    </w:p>
    <w:p w14:paraId="1F55A9CD" w14:textId="345FDD3D" w:rsidR="00EC374E" w:rsidRDefault="00EC374E" w:rsidP="00C32F4B">
      <w:pPr>
        <w:pStyle w:val="NormalWeb"/>
        <w:spacing w:before="0" w:beforeAutospacing="0" w:after="0" w:afterAutospacing="0"/>
        <w:rPr>
          <w:rFonts w:ascii="Helvetica" w:hAnsi="Helvetica" w:cs="Helvetica"/>
          <w:color w:val="000000"/>
          <w:sz w:val="21"/>
          <w:szCs w:val="21"/>
        </w:rPr>
      </w:pPr>
    </w:p>
    <w:p w14:paraId="1DE8AF26" w14:textId="5F037B8A" w:rsidR="001C3FA2" w:rsidRDefault="00EC374E" w:rsidP="00C32F4B">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In summary, New York City and Toronto are different in some ways but there are similar</w:t>
      </w:r>
      <w:r w:rsidR="00AB7818">
        <w:rPr>
          <w:rFonts w:ascii="Helvetica" w:hAnsi="Helvetica" w:cs="Helvetica"/>
          <w:color w:val="000000"/>
          <w:sz w:val="21"/>
          <w:szCs w:val="21"/>
        </w:rPr>
        <w:t xml:space="preserve">ities between the two with regard to the day-to-day living in their neighborhoods. With this analysis, we demonstrate that one can find welcome and comfort relocating between the two cities with location data from platforms like </w:t>
      </w:r>
      <w:r w:rsidR="00AB7818" w:rsidRPr="00AB7818">
        <w:rPr>
          <w:rFonts w:ascii="Helvetica" w:hAnsi="Helvetica" w:cs="Helvetica"/>
          <w:b/>
          <w:bCs/>
          <w:color w:val="000000"/>
          <w:sz w:val="21"/>
          <w:szCs w:val="21"/>
        </w:rPr>
        <w:t>Foursquare</w:t>
      </w:r>
      <w:r w:rsidR="00AB7818">
        <w:rPr>
          <w:rFonts w:ascii="Helvetica" w:hAnsi="Helvetica" w:cs="Helvetica"/>
          <w:color w:val="000000"/>
          <w:sz w:val="21"/>
          <w:szCs w:val="21"/>
        </w:rPr>
        <w:t xml:space="preserve"> and the machine learning </w:t>
      </w:r>
      <w:r w:rsidR="008D4CF2">
        <w:rPr>
          <w:rFonts w:ascii="Helvetica" w:hAnsi="Helvetica" w:cs="Helvetica"/>
          <w:color w:val="000000"/>
          <w:sz w:val="21"/>
          <w:szCs w:val="21"/>
        </w:rPr>
        <w:t>techniques to compare cities</w:t>
      </w:r>
      <w:r w:rsidR="00AB7818">
        <w:rPr>
          <w:rFonts w:ascii="Helvetica" w:hAnsi="Helvetica" w:cs="Helvetica"/>
          <w:color w:val="000000"/>
          <w:sz w:val="21"/>
          <w:szCs w:val="21"/>
        </w:rPr>
        <w:t xml:space="preserve">. </w:t>
      </w:r>
    </w:p>
    <w:p w14:paraId="3EC1DB92" w14:textId="77777777" w:rsidR="007B4FA0" w:rsidRDefault="007B4FA0"/>
    <w:sectPr w:rsidR="007B4F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B39C0"/>
    <w:multiLevelType w:val="hybridMultilevel"/>
    <w:tmpl w:val="AF98D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A6680F"/>
    <w:multiLevelType w:val="hybridMultilevel"/>
    <w:tmpl w:val="B276E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FA0"/>
    <w:rsid w:val="0000608C"/>
    <w:rsid w:val="00067D50"/>
    <w:rsid w:val="000A5C58"/>
    <w:rsid w:val="000A6D74"/>
    <w:rsid w:val="000B3B72"/>
    <w:rsid w:val="000B78BC"/>
    <w:rsid w:val="00170C3B"/>
    <w:rsid w:val="00190EAD"/>
    <w:rsid w:val="00197F3B"/>
    <w:rsid w:val="001C3FA2"/>
    <w:rsid w:val="001F118F"/>
    <w:rsid w:val="001F17F0"/>
    <w:rsid w:val="002B20D1"/>
    <w:rsid w:val="0035767C"/>
    <w:rsid w:val="003C4C51"/>
    <w:rsid w:val="003D7E1F"/>
    <w:rsid w:val="003F450E"/>
    <w:rsid w:val="003F5426"/>
    <w:rsid w:val="00440AE9"/>
    <w:rsid w:val="004473FF"/>
    <w:rsid w:val="004714AC"/>
    <w:rsid w:val="00473A71"/>
    <w:rsid w:val="00484D7E"/>
    <w:rsid w:val="004D2261"/>
    <w:rsid w:val="005068C0"/>
    <w:rsid w:val="005703DF"/>
    <w:rsid w:val="00595757"/>
    <w:rsid w:val="005A247A"/>
    <w:rsid w:val="005B408A"/>
    <w:rsid w:val="005F78D3"/>
    <w:rsid w:val="00614E92"/>
    <w:rsid w:val="00671F26"/>
    <w:rsid w:val="006A521A"/>
    <w:rsid w:val="006D10C4"/>
    <w:rsid w:val="00786C54"/>
    <w:rsid w:val="007B4FA0"/>
    <w:rsid w:val="007C7A7E"/>
    <w:rsid w:val="00865393"/>
    <w:rsid w:val="008959CB"/>
    <w:rsid w:val="008C7709"/>
    <w:rsid w:val="008D4CF2"/>
    <w:rsid w:val="00904CE9"/>
    <w:rsid w:val="00943B26"/>
    <w:rsid w:val="009B03E8"/>
    <w:rsid w:val="009D75A9"/>
    <w:rsid w:val="00A26B0B"/>
    <w:rsid w:val="00A4547E"/>
    <w:rsid w:val="00A96D86"/>
    <w:rsid w:val="00AB7818"/>
    <w:rsid w:val="00AF0123"/>
    <w:rsid w:val="00BB1A73"/>
    <w:rsid w:val="00BE53D7"/>
    <w:rsid w:val="00C32F4B"/>
    <w:rsid w:val="00C354E0"/>
    <w:rsid w:val="00C86CAC"/>
    <w:rsid w:val="00CF4586"/>
    <w:rsid w:val="00D9061C"/>
    <w:rsid w:val="00DB21AB"/>
    <w:rsid w:val="00DD4018"/>
    <w:rsid w:val="00E06E1F"/>
    <w:rsid w:val="00EC374E"/>
    <w:rsid w:val="00EE2A84"/>
    <w:rsid w:val="00EF714A"/>
    <w:rsid w:val="00F46CF7"/>
    <w:rsid w:val="00F536B6"/>
    <w:rsid w:val="00F57E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7DAE4"/>
  <w15:chartTrackingRefBased/>
  <w15:docId w15:val="{10E28C0F-6B7A-4C6C-8E5A-266C42D34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B4FA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4F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B4FA0"/>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B4F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4FA0"/>
    <w:rPr>
      <w:b/>
      <w:bCs/>
    </w:rPr>
  </w:style>
  <w:style w:type="character" w:customStyle="1" w:styleId="Heading3Char">
    <w:name w:val="Heading 3 Char"/>
    <w:basedOn w:val="DefaultParagraphFont"/>
    <w:link w:val="Heading3"/>
    <w:uiPriority w:val="9"/>
    <w:semiHidden/>
    <w:rsid w:val="007B4FA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7B4F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359610">
      <w:bodyDiv w:val="1"/>
      <w:marLeft w:val="0"/>
      <w:marRight w:val="0"/>
      <w:marTop w:val="0"/>
      <w:marBottom w:val="0"/>
      <w:divBdr>
        <w:top w:val="none" w:sz="0" w:space="0" w:color="auto"/>
        <w:left w:val="none" w:sz="0" w:space="0" w:color="auto"/>
        <w:bottom w:val="none" w:sz="0" w:space="0" w:color="auto"/>
        <w:right w:val="none" w:sz="0" w:space="0" w:color="auto"/>
      </w:divBdr>
    </w:div>
    <w:div w:id="230624213">
      <w:bodyDiv w:val="1"/>
      <w:marLeft w:val="0"/>
      <w:marRight w:val="0"/>
      <w:marTop w:val="0"/>
      <w:marBottom w:val="0"/>
      <w:divBdr>
        <w:top w:val="none" w:sz="0" w:space="0" w:color="auto"/>
        <w:left w:val="none" w:sz="0" w:space="0" w:color="auto"/>
        <w:bottom w:val="none" w:sz="0" w:space="0" w:color="auto"/>
        <w:right w:val="none" w:sz="0" w:space="0" w:color="auto"/>
      </w:divBdr>
    </w:div>
    <w:div w:id="549004133">
      <w:bodyDiv w:val="1"/>
      <w:marLeft w:val="0"/>
      <w:marRight w:val="0"/>
      <w:marTop w:val="0"/>
      <w:marBottom w:val="0"/>
      <w:divBdr>
        <w:top w:val="none" w:sz="0" w:space="0" w:color="auto"/>
        <w:left w:val="none" w:sz="0" w:space="0" w:color="auto"/>
        <w:bottom w:val="none" w:sz="0" w:space="0" w:color="auto"/>
        <w:right w:val="none" w:sz="0" w:space="0" w:color="auto"/>
      </w:divBdr>
      <w:divsChild>
        <w:div w:id="977107486">
          <w:marLeft w:val="0"/>
          <w:marRight w:val="0"/>
          <w:marTop w:val="0"/>
          <w:marBottom w:val="0"/>
          <w:divBdr>
            <w:top w:val="single" w:sz="6" w:space="4" w:color="auto"/>
            <w:left w:val="single" w:sz="6" w:space="4" w:color="auto"/>
            <w:bottom w:val="single" w:sz="6" w:space="4" w:color="auto"/>
            <w:right w:val="single" w:sz="6" w:space="4" w:color="auto"/>
          </w:divBdr>
          <w:divsChild>
            <w:div w:id="542524302">
              <w:marLeft w:val="0"/>
              <w:marRight w:val="0"/>
              <w:marTop w:val="0"/>
              <w:marBottom w:val="0"/>
              <w:divBdr>
                <w:top w:val="none" w:sz="0" w:space="0" w:color="auto"/>
                <w:left w:val="none" w:sz="0" w:space="0" w:color="auto"/>
                <w:bottom w:val="none" w:sz="0" w:space="0" w:color="auto"/>
                <w:right w:val="none" w:sz="0" w:space="0" w:color="auto"/>
              </w:divBdr>
              <w:divsChild>
                <w:div w:id="10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51108">
          <w:marLeft w:val="0"/>
          <w:marRight w:val="0"/>
          <w:marTop w:val="0"/>
          <w:marBottom w:val="0"/>
          <w:divBdr>
            <w:top w:val="single" w:sz="6" w:space="4" w:color="auto"/>
            <w:left w:val="single" w:sz="6" w:space="4" w:color="auto"/>
            <w:bottom w:val="single" w:sz="6" w:space="4" w:color="auto"/>
            <w:right w:val="single" w:sz="6" w:space="4" w:color="auto"/>
          </w:divBdr>
          <w:divsChild>
            <w:div w:id="573585711">
              <w:marLeft w:val="0"/>
              <w:marRight w:val="0"/>
              <w:marTop w:val="0"/>
              <w:marBottom w:val="0"/>
              <w:divBdr>
                <w:top w:val="none" w:sz="0" w:space="0" w:color="auto"/>
                <w:left w:val="none" w:sz="0" w:space="0" w:color="auto"/>
                <w:bottom w:val="none" w:sz="0" w:space="0" w:color="auto"/>
                <w:right w:val="none" w:sz="0" w:space="0" w:color="auto"/>
              </w:divBdr>
              <w:divsChild>
                <w:div w:id="2032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29370">
      <w:bodyDiv w:val="1"/>
      <w:marLeft w:val="0"/>
      <w:marRight w:val="0"/>
      <w:marTop w:val="0"/>
      <w:marBottom w:val="0"/>
      <w:divBdr>
        <w:top w:val="none" w:sz="0" w:space="0" w:color="auto"/>
        <w:left w:val="none" w:sz="0" w:space="0" w:color="auto"/>
        <w:bottom w:val="none" w:sz="0" w:space="0" w:color="auto"/>
        <w:right w:val="none" w:sz="0" w:space="0" w:color="auto"/>
      </w:divBdr>
      <w:divsChild>
        <w:div w:id="536544544">
          <w:marLeft w:val="0"/>
          <w:marRight w:val="0"/>
          <w:marTop w:val="0"/>
          <w:marBottom w:val="0"/>
          <w:divBdr>
            <w:top w:val="single" w:sz="6" w:space="4" w:color="auto"/>
            <w:left w:val="single" w:sz="6" w:space="4" w:color="auto"/>
            <w:bottom w:val="single" w:sz="6" w:space="4" w:color="auto"/>
            <w:right w:val="single" w:sz="6" w:space="4" w:color="auto"/>
          </w:divBdr>
          <w:divsChild>
            <w:div w:id="1980302294">
              <w:marLeft w:val="0"/>
              <w:marRight w:val="0"/>
              <w:marTop w:val="0"/>
              <w:marBottom w:val="0"/>
              <w:divBdr>
                <w:top w:val="none" w:sz="0" w:space="0" w:color="auto"/>
                <w:left w:val="none" w:sz="0" w:space="0" w:color="auto"/>
                <w:bottom w:val="none" w:sz="0" w:space="0" w:color="auto"/>
                <w:right w:val="none" w:sz="0" w:space="0" w:color="auto"/>
              </w:divBdr>
              <w:divsChild>
                <w:div w:id="13323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9338">
          <w:marLeft w:val="0"/>
          <w:marRight w:val="0"/>
          <w:marTop w:val="0"/>
          <w:marBottom w:val="0"/>
          <w:divBdr>
            <w:top w:val="single" w:sz="6" w:space="4" w:color="auto"/>
            <w:left w:val="single" w:sz="6" w:space="4" w:color="auto"/>
            <w:bottom w:val="single" w:sz="6" w:space="4" w:color="auto"/>
            <w:right w:val="single" w:sz="6" w:space="4" w:color="auto"/>
          </w:divBdr>
          <w:divsChild>
            <w:div w:id="690377243">
              <w:marLeft w:val="0"/>
              <w:marRight w:val="0"/>
              <w:marTop w:val="0"/>
              <w:marBottom w:val="0"/>
              <w:divBdr>
                <w:top w:val="none" w:sz="0" w:space="0" w:color="auto"/>
                <w:left w:val="none" w:sz="0" w:space="0" w:color="auto"/>
                <w:bottom w:val="none" w:sz="0" w:space="0" w:color="auto"/>
                <w:right w:val="none" w:sz="0" w:space="0" w:color="auto"/>
              </w:divBdr>
              <w:divsChild>
                <w:div w:id="51125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977">
      <w:bodyDiv w:val="1"/>
      <w:marLeft w:val="0"/>
      <w:marRight w:val="0"/>
      <w:marTop w:val="0"/>
      <w:marBottom w:val="0"/>
      <w:divBdr>
        <w:top w:val="none" w:sz="0" w:space="0" w:color="auto"/>
        <w:left w:val="none" w:sz="0" w:space="0" w:color="auto"/>
        <w:bottom w:val="none" w:sz="0" w:space="0" w:color="auto"/>
        <w:right w:val="none" w:sz="0" w:space="0" w:color="auto"/>
      </w:divBdr>
      <w:divsChild>
        <w:div w:id="1553738137">
          <w:marLeft w:val="0"/>
          <w:marRight w:val="0"/>
          <w:marTop w:val="0"/>
          <w:marBottom w:val="0"/>
          <w:divBdr>
            <w:top w:val="single" w:sz="6" w:space="4" w:color="auto"/>
            <w:left w:val="single" w:sz="6" w:space="4" w:color="auto"/>
            <w:bottom w:val="single" w:sz="6" w:space="4" w:color="auto"/>
            <w:right w:val="single" w:sz="6" w:space="4" w:color="auto"/>
          </w:divBdr>
          <w:divsChild>
            <w:div w:id="1422217411">
              <w:marLeft w:val="0"/>
              <w:marRight w:val="0"/>
              <w:marTop w:val="0"/>
              <w:marBottom w:val="0"/>
              <w:divBdr>
                <w:top w:val="none" w:sz="0" w:space="0" w:color="auto"/>
                <w:left w:val="none" w:sz="0" w:space="0" w:color="auto"/>
                <w:bottom w:val="none" w:sz="0" w:space="0" w:color="auto"/>
                <w:right w:val="none" w:sz="0" w:space="0" w:color="auto"/>
              </w:divBdr>
              <w:divsChild>
                <w:div w:id="9152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4287">
          <w:marLeft w:val="0"/>
          <w:marRight w:val="0"/>
          <w:marTop w:val="0"/>
          <w:marBottom w:val="0"/>
          <w:divBdr>
            <w:top w:val="single" w:sz="6" w:space="4" w:color="auto"/>
            <w:left w:val="single" w:sz="6" w:space="4" w:color="auto"/>
            <w:bottom w:val="single" w:sz="6" w:space="4" w:color="auto"/>
            <w:right w:val="single" w:sz="6" w:space="4" w:color="auto"/>
          </w:divBdr>
          <w:divsChild>
            <w:div w:id="271674697">
              <w:marLeft w:val="0"/>
              <w:marRight w:val="0"/>
              <w:marTop w:val="0"/>
              <w:marBottom w:val="0"/>
              <w:divBdr>
                <w:top w:val="none" w:sz="0" w:space="0" w:color="auto"/>
                <w:left w:val="none" w:sz="0" w:space="0" w:color="auto"/>
                <w:bottom w:val="none" w:sz="0" w:space="0" w:color="auto"/>
                <w:right w:val="none" w:sz="0" w:space="0" w:color="auto"/>
              </w:divBdr>
              <w:divsChild>
                <w:div w:id="169734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062323">
      <w:bodyDiv w:val="1"/>
      <w:marLeft w:val="0"/>
      <w:marRight w:val="0"/>
      <w:marTop w:val="0"/>
      <w:marBottom w:val="0"/>
      <w:divBdr>
        <w:top w:val="none" w:sz="0" w:space="0" w:color="auto"/>
        <w:left w:val="none" w:sz="0" w:space="0" w:color="auto"/>
        <w:bottom w:val="none" w:sz="0" w:space="0" w:color="auto"/>
        <w:right w:val="none" w:sz="0" w:space="0" w:color="auto"/>
      </w:divBdr>
      <w:divsChild>
        <w:div w:id="1571423662">
          <w:marLeft w:val="0"/>
          <w:marRight w:val="0"/>
          <w:marTop w:val="0"/>
          <w:marBottom w:val="0"/>
          <w:divBdr>
            <w:top w:val="single" w:sz="6" w:space="4" w:color="auto"/>
            <w:left w:val="single" w:sz="6" w:space="4" w:color="auto"/>
            <w:bottom w:val="single" w:sz="6" w:space="4" w:color="auto"/>
            <w:right w:val="single" w:sz="6" w:space="4" w:color="auto"/>
          </w:divBdr>
          <w:divsChild>
            <w:div w:id="1143884814">
              <w:marLeft w:val="0"/>
              <w:marRight w:val="0"/>
              <w:marTop w:val="0"/>
              <w:marBottom w:val="0"/>
              <w:divBdr>
                <w:top w:val="none" w:sz="0" w:space="0" w:color="auto"/>
                <w:left w:val="none" w:sz="0" w:space="0" w:color="auto"/>
                <w:bottom w:val="none" w:sz="0" w:space="0" w:color="auto"/>
                <w:right w:val="none" w:sz="0" w:space="0" w:color="auto"/>
              </w:divBdr>
              <w:divsChild>
                <w:div w:id="53785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0776">
          <w:marLeft w:val="0"/>
          <w:marRight w:val="0"/>
          <w:marTop w:val="0"/>
          <w:marBottom w:val="0"/>
          <w:divBdr>
            <w:top w:val="single" w:sz="6" w:space="4" w:color="auto"/>
            <w:left w:val="single" w:sz="6" w:space="4" w:color="auto"/>
            <w:bottom w:val="single" w:sz="6" w:space="4" w:color="auto"/>
            <w:right w:val="single" w:sz="6" w:space="4" w:color="auto"/>
          </w:divBdr>
          <w:divsChild>
            <w:div w:id="2323820">
              <w:marLeft w:val="0"/>
              <w:marRight w:val="0"/>
              <w:marTop w:val="0"/>
              <w:marBottom w:val="0"/>
              <w:divBdr>
                <w:top w:val="none" w:sz="0" w:space="0" w:color="auto"/>
                <w:left w:val="none" w:sz="0" w:space="0" w:color="auto"/>
                <w:bottom w:val="none" w:sz="0" w:space="0" w:color="auto"/>
                <w:right w:val="none" w:sz="0" w:space="0" w:color="auto"/>
              </w:divBdr>
              <w:divsChild>
                <w:div w:id="169889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896">
          <w:marLeft w:val="0"/>
          <w:marRight w:val="0"/>
          <w:marTop w:val="0"/>
          <w:marBottom w:val="0"/>
          <w:divBdr>
            <w:top w:val="single" w:sz="6" w:space="4" w:color="auto"/>
            <w:left w:val="single" w:sz="6" w:space="4" w:color="auto"/>
            <w:bottom w:val="single" w:sz="6" w:space="4" w:color="auto"/>
            <w:right w:val="single" w:sz="6" w:space="4" w:color="auto"/>
          </w:divBdr>
          <w:divsChild>
            <w:div w:id="772283682">
              <w:marLeft w:val="0"/>
              <w:marRight w:val="0"/>
              <w:marTop w:val="0"/>
              <w:marBottom w:val="0"/>
              <w:divBdr>
                <w:top w:val="none" w:sz="0" w:space="0" w:color="auto"/>
                <w:left w:val="none" w:sz="0" w:space="0" w:color="auto"/>
                <w:bottom w:val="none" w:sz="0" w:space="0" w:color="auto"/>
                <w:right w:val="none" w:sz="0" w:space="0" w:color="auto"/>
              </w:divBdr>
              <w:divsChild>
                <w:div w:id="12644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702358">
      <w:bodyDiv w:val="1"/>
      <w:marLeft w:val="0"/>
      <w:marRight w:val="0"/>
      <w:marTop w:val="0"/>
      <w:marBottom w:val="0"/>
      <w:divBdr>
        <w:top w:val="none" w:sz="0" w:space="0" w:color="auto"/>
        <w:left w:val="none" w:sz="0" w:space="0" w:color="auto"/>
        <w:bottom w:val="none" w:sz="0" w:space="0" w:color="auto"/>
        <w:right w:val="none" w:sz="0" w:space="0" w:color="auto"/>
      </w:divBdr>
      <w:divsChild>
        <w:div w:id="706565161">
          <w:marLeft w:val="0"/>
          <w:marRight w:val="0"/>
          <w:marTop w:val="0"/>
          <w:marBottom w:val="0"/>
          <w:divBdr>
            <w:top w:val="single" w:sz="6" w:space="4" w:color="auto"/>
            <w:left w:val="single" w:sz="6" w:space="4" w:color="auto"/>
            <w:bottom w:val="single" w:sz="6" w:space="4" w:color="auto"/>
            <w:right w:val="single" w:sz="6" w:space="4" w:color="auto"/>
          </w:divBdr>
          <w:divsChild>
            <w:div w:id="1144547146">
              <w:marLeft w:val="0"/>
              <w:marRight w:val="0"/>
              <w:marTop w:val="0"/>
              <w:marBottom w:val="0"/>
              <w:divBdr>
                <w:top w:val="none" w:sz="0" w:space="0" w:color="auto"/>
                <w:left w:val="none" w:sz="0" w:space="0" w:color="auto"/>
                <w:bottom w:val="none" w:sz="0" w:space="0" w:color="auto"/>
                <w:right w:val="none" w:sz="0" w:space="0" w:color="auto"/>
              </w:divBdr>
              <w:divsChild>
                <w:div w:id="38156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02055">
          <w:marLeft w:val="0"/>
          <w:marRight w:val="0"/>
          <w:marTop w:val="0"/>
          <w:marBottom w:val="0"/>
          <w:divBdr>
            <w:top w:val="single" w:sz="6" w:space="4" w:color="auto"/>
            <w:left w:val="single" w:sz="6" w:space="4" w:color="auto"/>
            <w:bottom w:val="single" w:sz="6" w:space="4" w:color="auto"/>
            <w:right w:val="single" w:sz="6" w:space="4" w:color="auto"/>
          </w:divBdr>
          <w:divsChild>
            <w:div w:id="1091506539">
              <w:marLeft w:val="0"/>
              <w:marRight w:val="0"/>
              <w:marTop w:val="0"/>
              <w:marBottom w:val="0"/>
              <w:divBdr>
                <w:top w:val="none" w:sz="0" w:space="0" w:color="auto"/>
                <w:left w:val="none" w:sz="0" w:space="0" w:color="auto"/>
                <w:bottom w:val="none" w:sz="0" w:space="0" w:color="auto"/>
                <w:right w:val="none" w:sz="0" w:space="0" w:color="auto"/>
              </w:divBdr>
              <w:divsChild>
                <w:div w:id="14482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801270">
      <w:bodyDiv w:val="1"/>
      <w:marLeft w:val="0"/>
      <w:marRight w:val="0"/>
      <w:marTop w:val="0"/>
      <w:marBottom w:val="0"/>
      <w:divBdr>
        <w:top w:val="none" w:sz="0" w:space="0" w:color="auto"/>
        <w:left w:val="none" w:sz="0" w:space="0" w:color="auto"/>
        <w:bottom w:val="none" w:sz="0" w:space="0" w:color="auto"/>
        <w:right w:val="none" w:sz="0" w:space="0" w:color="auto"/>
      </w:divBdr>
      <w:divsChild>
        <w:div w:id="737367996">
          <w:marLeft w:val="0"/>
          <w:marRight w:val="0"/>
          <w:marTop w:val="0"/>
          <w:marBottom w:val="0"/>
          <w:divBdr>
            <w:top w:val="single" w:sz="6" w:space="4" w:color="auto"/>
            <w:left w:val="single" w:sz="6" w:space="4" w:color="auto"/>
            <w:bottom w:val="single" w:sz="6" w:space="4" w:color="auto"/>
            <w:right w:val="single" w:sz="6" w:space="4" w:color="auto"/>
          </w:divBdr>
          <w:divsChild>
            <w:div w:id="1104419116">
              <w:marLeft w:val="0"/>
              <w:marRight w:val="0"/>
              <w:marTop w:val="0"/>
              <w:marBottom w:val="0"/>
              <w:divBdr>
                <w:top w:val="none" w:sz="0" w:space="0" w:color="auto"/>
                <w:left w:val="none" w:sz="0" w:space="0" w:color="auto"/>
                <w:bottom w:val="none" w:sz="0" w:space="0" w:color="auto"/>
                <w:right w:val="none" w:sz="0" w:space="0" w:color="auto"/>
              </w:divBdr>
              <w:divsChild>
                <w:div w:id="14984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877">
          <w:marLeft w:val="0"/>
          <w:marRight w:val="0"/>
          <w:marTop w:val="0"/>
          <w:marBottom w:val="0"/>
          <w:divBdr>
            <w:top w:val="single" w:sz="6" w:space="4" w:color="auto"/>
            <w:left w:val="single" w:sz="6" w:space="4" w:color="auto"/>
            <w:bottom w:val="single" w:sz="6" w:space="4" w:color="auto"/>
            <w:right w:val="single" w:sz="6" w:space="4" w:color="auto"/>
          </w:divBdr>
          <w:divsChild>
            <w:div w:id="533075617">
              <w:marLeft w:val="0"/>
              <w:marRight w:val="0"/>
              <w:marTop w:val="0"/>
              <w:marBottom w:val="0"/>
              <w:divBdr>
                <w:top w:val="none" w:sz="0" w:space="0" w:color="auto"/>
                <w:left w:val="none" w:sz="0" w:space="0" w:color="auto"/>
                <w:bottom w:val="none" w:sz="0" w:space="0" w:color="auto"/>
                <w:right w:val="none" w:sz="0" w:space="0" w:color="auto"/>
              </w:divBdr>
              <w:divsChild>
                <w:div w:id="154143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867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postal_codes_of_Canada:_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eo.nyu.edu/catalog/nyu_2451_34572"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hyperlink" Target="https://cocl.us/new_york_dataset"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cocl.us/Geospatial_data"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1378</TotalTime>
  <Pages>10</Pages>
  <Words>2702</Words>
  <Characters>15402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 Lian</dc:creator>
  <cp:keywords/>
  <dc:description/>
  <cp:lastModifiedBy>Jie Lian</cp:lastModifiedBy>
  <cp:revision>43</cp:revision>
  <dcterms:created xsi:type="dcterms:W3CDTF">2020-08-23T00:22:00Z</dcterms:created>
  <dcterms:modified xsi:type="dcterms:W3CDTF">2020-08-23T23:21:00Z</dcterms:modified>
</cp:coreProperties>
</file>