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E37E23">
      <w:pPr>
        <w:pStyle w:val="23"/>
        <w:spacing w:before="100" w:beforeAutospacing="1" w:after="100" w:afterAutospacing="1"/>
        <w:rPr>
          <w:kern w:val="48"/>
        </w:rPr>
      </w:pPr>
      <w:r>
        <w:rPr>
          <w:kern w:val="48"/>
        </w:rPr>
        <w:t xml:space="preserve">Paper Title* (use style: </w:t>
      </w:r>
      <w:r>
        <w:rPr>
          <w:iCs/>
          <w:kern w:val="48"/>
        </w:rPr>
        <w:t>paper title</w:t>
      </w:r>
      <w:r>
        <w:rPr>
          <w:kern w:val="48"/>
        </w:rPr>
        <w:t>)</w:t>
      </w:r>
    </w:p>
    <w:p w14:paraId="126AE899">
      <w:pPr>
        <w:pStyle w:val="16"/>
        <w:spacing w:before="100" w:beforeAutospacing="1" w:after="100" w:afterAutospacing="1" w:line="120" w:lineRule="auto"/>
        <w:rPr>
          <w:sz w:val="16"/>
          <w:szCs w:val="16"/>
        </w:rPr>
        <w:sectPr>
          <w:footerReference r:id="rId3" w:type="first"/>
          <w:pgSz w:w="11906" w:h="16838"/>
          <w:pgMar w:top="540" w:right="893" w:bottom="1440" w:left="893" w:header="720" w:footer="720" w:gutter="0"/>
          <w:cols w:space="720" w:num="1"/>
          <w:titlePg/>
          <w:docGrid w:linePitch="360" w:charSpace="0"/>
        </w:sectPr>
      </w:pPr>
    </w:p>
    <w:p w14:paraId="527311CB">
      <w:pPr>
        <w:pStyle w:val="16"/>
        <w:spacing w:before="100" w:beforeAutospacing="1"/>
        <w:rPr>
          <w:rFonts w:hint="default" w:eastAsia="SimSun"/>
          <w:sz w:val="18"/>
          <w:szCs w:val="18"/>
          <w:lang w:val="en-US" w:eastAsia="zh-CN"/>
        </w:rPr>
        <w:sectPr>
          <w:type w:val="continuous"/>
          <w:pgSz w:w="11906" w:h="16838"/>
          <w:pgMar w:top="450" w:right="893" w:bottom="1440" w:left="893" w:header="720" w:footer="720" w:gutter="0"/>
          <w:cols w:space="720" w:num="1"/>
          <w:docGrid w:linePitch="360" w:charSpace="0"/>
        </w:sectPr>
      </w:pPr>
      <w:r>
        <w:rPr>
          <w:rFonts w:hint="eastAsia"/>
          <w:sz w:val="18"/>
          <w:szCs w:val="18"/>
          <w:lang w:val="en-US" w:eastAsia="zh-CN"/>
        </w:rPr>
        <w:t>Jingshu Tang</w:t>
      </w:r>
      <w:r>
        <w:rPr>
          <w:sz w:val="18"/>
          <w:szCs w:val="18"/>
        </w:rPr>
        <w:br w:type="textWrapping"/>
      </w:r>
      <w:r>
        <w:rPr>
          <w:rFonts w:hint="eastAsia"/>
          <w:sz w:val="18"/>
          <w:szCs w:val="18"/>
          <w:lang w:val="en-US" w:eastAsia="zh-CN"/>
        </w:rPr>
        <w:t>Graduate of University of Canterbury</w:t>
      </w:r>
      <w:r>
        <w:rPr>
          <w:i/>
          <w:sz w:val="18"/>
          <w:szCs w:val="18"/>
        </w:rPr>
        <w:br w:type="textWrapping"/>
      </w:r>
      <w:r>
        <w:rPr>
          <w:rFonts w:hint="eastAsia"/>
          <w:sz w:val="18"/>
          <w:szCs w:val="18"/>
          <w:lang w:val="en-US" w:eastAsia="zh-CN"/>
        </w:rPr>
        <w:t>Christchurch, New Zealand</w:t>
      </w:r>
    </w:p>
    <w:p w14:paraId="1DC74BEF">
      <w:pPr>
        <w:pStyle w:val="16"/>
        <w:spacing w:before="100" w:beforeAutospacing="1"/>
        <w:sectPr>
          <w:type w:val="continuous"/>
          <w:pgSz w:w="11906" w:h="16838"/>
          <w:pgMar w:top="450" w:right="893" w:bottom="1440" w:left="893" w:header="720" w:footer="720" w:gutter="0"/>
          <w:cols w:space="720" w:num="3"/>
          <w:docGrid w:linePitch="360" w:charSpace="0"/>
        </w:sectPr>
      </w:pPr>
      <w:r>
        <w:rPr>
          <w:sz w:val="18"/>
          <w:szCs w:val="18"/>
        </w:rPr>
        <w:br w:type="column"/>
      </w:r>
    </w:p>
    <w:p w14:paraId="01B8C451">
      <w:pPr>
        <w:sectPr>
          <w:type w:val="continuous"/>
          <w:pgSz w:w="11906" w:h="16838"/>
          <w:pgMar w:top="450" w:right="893" w:bottom="1440" w:left="893" w:header="720" w:footer="720" w:gutter="0"/>
          <w:cols w:space="720" w:num="3"/>
          <w:docGrid w:linePitch="360" w:charSpace="0"/>
        </w:sectPr>
      </w:pPr>
      <w:r>
        <w:br w:type="column"/>
      </w:r>
    </w:p>
    <w:p w14:paraId="285000E6">
      <w:pPr>
        <w:pStyle w:val="14"/>
        <w:rPr>
          <w:i/>
          <w:iCs/>
        </w:rPr>
      </w:pPr>
      <w:r>
        <w:rPr>
          <w:i/>
          <w:iCs/>
        </w:rPr>
        <w:t>Abstract</w:t>
      </w:r>
      <w:r>
        <w:t xml:space="preserve">—This electronic document is a “live” template and already defines the components of your paper [title, text, heads, etc.] in its style sheet.  </w:t>
      </w:r>
      <w:r>
        <w:rPr>
          <w:i/>
        </w:rPr>
        <w:t>*CRITICAL:  Do</w:t>
      </w:r>
      <w:r>
        <w:rPr>
          <w:rFonts w:eastAsia="Times New Roman"/>
          <w:i/>
        </w:rPr>
        <w:t xml:space="preserve"> </w:t>
      </w:r>
      <w:r>
        <w:rPr>
          <w:i/>
        </w:rPr>
        <w:t>Not</w:t>
      </w:r>
      <w:r>
        <w:rPr>
          <w:rFonts w:eastAsia="Times New Roman"/>
          <w:i/>
        </w:rPr>
        <w:t xml:space="preserve"> </w:t>
      </w:r>
      <w:r>
        <w:rPr>
          <w:i/>
        </w:rPr>
        <w:t>Use</w:t>
      </w:r>
      <w:r>
        <w:rPr>
          <w:rFonts w:eastAsia="Times New Roman"/>
          <w:i/>
        </w:rPr>
        <w:t xml:space="preserve"> </w:t>
      </w:r>
      <w:r>
        <w:rPr>
          <w:i/>
        </w:rPr>
        <w:t>Symbols,</w:t>
      </w:r>
      <w:r>
        <w:rPr>
          <w:rFonts w:eastAsia="Times New Roman"/>
          <w:i/>
        </w:rPr>
        <w:t xml:space="preserve"> </w:t>
      </w:r>
      <w:r>
        <w:rPr>
          <w:i/>
        </w:rPr>
        <w:t>Special</w:t>
      </w:r>
      <w:r>
        <w:rPr>
          <w:rFonts w:eastAsia="Times New Roman"/>
          <w:i/>
        </w:rPr>
        <w:t xml:space="preserve"> </w:t>
      </w:r>
      <w:r>
        <w:rPr>
          <w:i/>
        </w:rPr>
        <w:t>Characters,</w:t>
      </w:r>
      <w:r>
        <w:rPr>
          <w:rFonts w:eastAsia="Times New Roman"/>
          <w:i/>
        </w:rPr>
        <w:t xml:space="preserve"> Footnotes, </w:t>
      </w:r>
      <w:r>
        <w:rPr>
          <w:i/>
        </w:rPr>
        <w:t>or</w:t>
      </w:r>
      <w:r>
        <w:rPr>
          <w:rFonts w:eastAsia="Times New Roman"/>
          <w:i/>
        </w:rPr>
        <w:t xml:space="preserve"> </w:t>
      </w:r>
      <w:r>
        <w:rPr>
          <w:i/>
        </w:rPr>
        <w:t>Math</w:t>
      </w:r>
      <w:r>
        <w:rPr>
          <w:rFonts w:eastAsia="Times New Roman"/>
          <w:i/>
        </w:rPr>
        <w:t xml:space="preserve"> </w:t>
      </w:r>
      <w:r>
        <w:rPr>
          <w:i/>
        </w:rPr>
        <w:t>in</w:t>
      </w:r>
      <w:r>
        <w:rPr>
          <w:rFonts w:eastAsia="Times New Roman"/>
          <w:i/>
        </w:rPr>
        <w:t xml:space="preserve"> Paper </w:t>
      </w:r>
      <w:r>
        <w:rPr>
          <w:i/>
        </w:rPr>
        <w:t>Title</w:t>
      </w:r>
      <w:r>
        <w:rPr>
          <w:rFonts w:eastAsia="Times New Roman"/>
          <w:i/>
        </w:rPr>
        <w:t xml:space="preserve"> o</w:t>
      </w:r>
      <w:r>
        <w:rPr>
          <w:i/>
        </w:rPr>
        <w:t>r</w:t>
      </w:r>
      <w:r>
        <w:rPr>
          <w:rFonts w:eastAsia="Times New Roman"/>
          <w:i/>
        </w:rPr>
        <w:t xml:space="preserve"> </w:t>
      </w:r>
      <w:r>
        <w:rPr>
          <w:i/>
        </w:rPr>
        <w:t>Abstract</w:t>
      </w:r>
      <w:r>
        <w:t xml:space="preserve">. </w:t>
      </w:r>
      <w:r>
        <w:rPr>
          <w:iCs/>
        </w:rPr>
        <w:t>(</w:t>
      </w:r>
      <w:r>
        <w:rPr>
          <w:b w:val="0"/>
          <w:i/>
          <w:iCs/>
        </w:rPr>
        <w:t>Abstract</w:t>
      </w:r>
      <w:r>
        <w:rPr>
          <w:iCs/>
        </w:rPr>
        <w:t>)</w:t>
      </w:r>
    </w:p>
    <w:p w14:paraId="203F52DC">
      <w:pPr>
        <w:pStyle w:val="31"/>
      </w:pPr>
      <w:r>
        <w:t>Keywords—component, formatting, style, styling, insert (</w:t>
      </w:r>
      <w:r>
        <w:rPr>
          <w:b w:val="0"/>
        </w:rPr>
        <w:t>key words</w:t>
      </w:r>
      <w:r>
        <w:t>)</w:t>
      </w:r>
    </w:p>
    <w:p w14:paraId="385A85D8">
      <w:pPr>
        <w:pStyle w:val="2"/>
      </w:pPr>
      <w:r>
        <w:t>Introduction</w:t>
      </w:r>
    </w:p>
    <w:p w14:paraId="5B6AA769">
      <w:pPr>
        <w:pStyle w:val="7"/>
        <w:rPr>
          <w:rFonts w:hint="default"/>
        </w:rPr>
      </w:pPr>
      <w:r>
        <w:rPr>
          <w:rFonts w:hint="eastAsia"/>
          <w:lang w:val="en-US" w:eastAsia="zh-CN"/>
        </w:rPr>
        <w:t>S</w:t>
      </w:r>
      <w:r>
        <w:rPr>
          <w:rFonts w:hint="default"/>
        </w:rPr>
        <w:t>ales transaction</w:t>
      </w:r>
      <w:r>
        <w:rPr>
          <w:rFonts w:hint="eastAsia"/>
          <w:lang w:val="en-US" w:eastAsia="zh-CN"/>
        </w:rPr>
        <w:t xml:space="preserve"> data</w:t>
      </w:r>
      <w:r>
        <w:rPr>
          <w:rFonts w:hint="default"/>
        </w:rPr>
        <w:t xml:space="preserve"> contain</w:t>
      </w:r>
      <w:r>
        <w:rPr>
          <w:rFonts w:hint="eastAsia"/>
          <w:lang w:val="en-US" w:eastAsia="zh-CN"/>
        </w:rPr>
        <w:t>s</w:t>
      </w:r>
      <w:r>
        <w:rPr>
          <w:rFonts w:hint="default"/>
        </w:rPr>
        <w:t xml:space="preserve"> critical insights related to the consumer behavior, product sales, and company’s operation. Analyzing historical sales data allows organizations to learn about consumer behavior, discover demands of consumers, and make data-driven business decisions. Apart from the descriptive analysis, machine learning methods help businesses predict sales results in the future, and the market basket analysis allows companies to learn which products are often purchased together and apply cross-selling strategies.</w:t>
      </w:r>
    </w:p>
    <w:p w14:paraId="2E140E03">
      <w:pPr>
        <w:pStyle w:val="7"/>
        <w:rPr>
          <w:rFonts w:hint="eastAsia" w:eastAsia="SimSun"/>
          <w:lang w:val="en-US" w:eastAsia="zh-CN"/>
        </w:rPr>
      </w:pPr>
      <w:r>
        <w:rPr>
          <w:rFonts w:hint="default"/>
        </w:rPr>
        <w:t>This project studies sales data of an electronic retailer, including the products sold, the value of sales, purchase time, and location of clients. The analysis involves several approaches, including exploratory data analysis, statistical analysis, mining association rules with the help of the Apriori algorithm, and supervised machine learning. There are three algorithms used in this project to develop predictive models, including linear regression, random forest, and extreme gradient boosting (XGBoost).</w:t>
      </w:r>
      <w:r>
        <w:rPr>
          <w:rFonts w:hint="eastAsia"/>
          <w:lang w:val="en-US" w:eastAsia="zh-CN"/>
        </w:rPr>
        <w:t xml:space="preserve"> </w:t>
      </w:r>
    </w:p>
    <w:p w14:paraId="2961BCF0">
      <w:pPr>
        <w:pStyle w:val="7"/>
        <w:rPr>
          <w:rFonts w:hint="default"/>
        </w:rPr>
      </w:pPr>
      <w:r>
        <w:rPr>
          <w:rFonts w:hint="default"/>
        </w:rPr>
        <w:t>Objectives of this study include the following:</w:t>
      </w:r>
    </w:p>
    <w:p w14:paraId="6DEF89C2">
      <w:pPr>
        <w:pStyle w:val="18"/>
        <w:rPr>
          <w:rFonts w:hint="default"/>
        </w:rPr>
      </w:pPr>
      <w:r>
        <w:rPr>
          <w:rFonts w:hint="default"/>
        </w:rPr>
        <w:t>Conducting</w:t>
      </w:r>
      <w:r>
        <w:rPr>
          <w:rFonts w:hint="eastAsia"/>
          <w:lang w:val="en-US" w:eastAsia="zh-CN"/>
        </w:rPr>
        <w:t xml:space="preserve"> </w:t>
      </w:r>
      <w:r>
        <w:rPr>
          <w:rFonts w:hint="default"/>
        </w:rPr>
        <w:t>exploratory data analysis for understanding past sales trends;</w:t>
      </w:r>
    </w:p>
    <w:p w14:paraId="5F92249E">
      <w:pPr>
        <w:pStyle w:val="18"/>
        <w:rPr>
          <w:rFonts w:hint="default"/>
        </w:rPr>
      </w:pPr>
      <w:r>
        <w:rPr>
          <w:rFonts w:hint="default"/>
        </w:rPr>
        <w:t>determining which products tend to be purchased together using association rules mining; and</w:t>
      </w:r>
    </w:p>
    <w:p w14:paraId="6241ECBB">
      <w:pPr>
        <w:pStyle w:val="18"/>
        <w:rPr>
          <w:rFonts w:hint="default"/>
        </w:rPr>
      </w:pPr>
      <w:r>
        <w:rPr>
          <w:rFonts w:hint="default"/>
        </w:rPr>
        <w:t>assessing machine learning models for predicting future sales and selecting key predictor variables.</w:t>
      </w:r>
    </w:p>
    <w:p w14:paraId="0699038D">
      <w:pPr>
        <w:pStyle w:val="7"/>
        <w:rPr>
          <w:rFonts w:hint="default"/>
        </w:rPr>
      </w:pPr>
      <w:r>
        <w:rPr>
          <w:rFonts w:hint="default"/>
        </w:rPr>
        <w:t>Results obtained in this research shed light on consumers’ buying patterns and how data analysis and machine learning methods can help inform decisions in the business world.</w:t>
      </w:r>
    </w:p>
    <w:p w14:paraId="0000D2ED">
      <w:pPr>
        <w:pStyle w:val="2"/>
      </w:pPr>
      <w:r>
        <w:t>Dataset Understanding and Preprocessing</w:t>
      </w:r>
    </w:p>
    <w:p w14:paraId="3AA88B2A">
      <w:pPr>
        <w:pStyle w:val="3"/>
      </w:pPr>
      <w:r>
        <w:t>Data Description</w:t>
      </w:r>
    </w:p>
    <w:p w14:paraId="236CAD2F">
      <w:pPr>
        <w:pStyle w:val="7"/>
        <w:rPr>
          <w:rFonts w:hint="default"/>
          <w:lang w:val="en-NZ"/>
        </w:rPr>
      </w:pPr>
      <w:r>
        <w:rPr>
          <w:rFonts w:hint="default"/>
        </w:rPr>
        <w:t>The dataset consists of 185,950 records of retail sales transactions for 2019. Each record refers to one sale, and it comprises details on the product, the quantity sold, the unit price, time of sale, revenue earned from the sale, purchase location, and the order ID.</w:t>
      </w:r>
      <w:r>
        <w:rPr>
          <w:rFonts w:hint="default"/>
          <w:lang w:val="en-NZ"/>
        </w:rPr>
        <w:t xml:space="preserve"> </w:t>
      </w:r>
    </w:p>
    <w:p w14:paraId="5022F3E4">
      <w:pPr>
        <w:pStyle w:val="7"/>
        <w:rPr>
          <w:rFonts w:hint="default"/>
        </w:rPr>
      </w:pPr>
      <w:r>
        <w:rPr>
          <w:rFonts w:hint="default"/>
        </w:rPr>
        <w:t xml:space="preserve">The original variables </w:t>
      </w:r>
      <w:r>
        <w:rPr>
          <w:rFonts w:hint="eastAsia"/>
          <w:lang w:val="en-US" w:eastAsia="zh-CN"/>
        </w:rPr>
        <w:t xml:space="preserve">and data types </w:t>
      </w:r>
      <w:r>
        <w:rPr>
          <w:rFonts w:hint="default"/>
        </w:rPr>
        <w:t>are as follows:</w:t>
      </w:r>
    </w:p>
    <w:p w14:paraId="2077FD08">
      <w:pPr>
        <w:pStyle w:val="30"/>
      </w:pPr>
      <w:r>
        <w:rPr>
          <w:rFonts w:hint="eastAsia"/>
          <w:lang w:val="en-US" w:eastAsia="zh-CN"/>
        </w:rPr>
        <w:t>Sales Data Overview</w:t>
      </w:r>
    </w:p>
    <w:tbl>
      <w:tblPr>
        <w:tblStyle w:val="11"/>
        <w:tblW w:w="39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tblGrid>
      <w:tr w14:paraId="47D26F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tcPr>
          <w:p w14:paraId="69113F44">
            <w:pPr>
              <w:rPr>
                <w:rFonts w:hint="default" w:eastAsia="SimSun"/>
                <w:sz w:val="16"/>
                <w:szCs w:val="16"/>
                <w:lang w:val="en-US" w:eastAsia="zh-CN"/>
              </w:rPr>
            </w:pPr>
            <w:r>
              <w:rPr>
                <w:rFonts w:hint="eastAsia"/>
                <w:b/>
                <w:bCs/>
                <w:sz w:val="16"/>
                <w:szCs w:val="16"/>
                <w:lang w:val="en-US" w:eastAsia="zh-CN"/>
              </w:rPr>
              <w:t>Row No.</w:t>
            </w:r>
          </w:p>
        </w:tc>
        <w:tc>
          <w:tcPr>
            <w:tcW w:w="2340" w:type="dxa"/>
            <w:vAlign w:val="center"/>
          </w:tcPr>
          <w:p w14:paraId="1CB5E765">
            <w:pPr>
              <w:pStyle w:val="27"/>
              <w:rPr>
                <w:rFonts w:hint="default" w:eastAsia="SimSun"/>
                <w:lang w:val="en-US" w:eastAsia="zh-CN"/>
              </w:rPr>
            </w:pPr>
            <w:r>
              <w:rPr>
                <w:rFonts w:hint="eastAsia"/>
                <w:lang w:val="en-US" w:eastAsia="zh-CN"/>
              </w:rPr>
              <w:t>Variable</w:t>
            </w:r>
          </w:p>
        </w:tc>
        <w:tc>
          <w:tcPr>
            <w:tcW w:w="900" w:type="dxa"/>
            <w:vAlign w:val="center"/>
          </w:tcPr>
          <w:p w14:paraId="1A21E18E">
            <w:pPr>
              <w:pStyle w:val="27"/>
              <w:rPr>
                <w:rFonts w:hint="default" w:eastAsia="SimSun"/>
                <w:lang w:val="en-US" w:eastAsia="zh-CN"/>
              </w:rPr>
            </w:pPr>
            <w:r>
              <w:rPr>
                <w:rFonts w:hint="eastAsia"/>
                <w:lang w:val="en-US" w:eastAsia="zh-CN"/>
              </w:rPr>
              <w:t>Datatype</w:t>
            </w:r>
          </w:p>
        </w:tc>
      </w:tr>
      <w:tr w14:paraId="7CF2B3C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0D744C75">
            <w:pPr>
              <w:pStyle w:val="28"/>
              <w:rPr>
                <w:rFonts w:hint="default" w:eastAsia="SimSun"/>
                <w:sz w:val="8"/>
                <w:szCs w:val="8"/>
                <w:lang w:val="en-NZ" w:eastAsia="zh-CN"/>
              </w:rPr>
            </w:pPr>
            <w:r>
              <w:rPr>
                <w:rFonts w:hint="default"/>
                <w:lang w:val="en-NZ"/>
              </w:rPr>
              <w:t>0</w:t>
            </w:r>
          </w:p>
        </w:tc>
        <w:tc>
          <w:tcPr>
            <w:tcW w:w="2340" w:type="dxa"/>
            <w:vAlign w:val="center"/>
          </w:tcPr>
          <w:p w14:paraId="6102410D">
            <w:pPr>
              <w:pStyle w:val="28"/>
              <w:rPr>
                <w:rFonts w:hint="default" w:eastAsia="SimSun"/>
                <w:lang w:val="en-US" w:eastAsia="zh-CN"/>
              </w:rPr>
            </w:pPr>
            <w:r>
              <w:rPr>
                <w:rFonts w:hint="eastAsia"/>
                <w:lang w:val="en-US" w:eastAsia="zh-CN"/>
              </w:rPr>
              <w:t>Unnamed:0</w:t>
            </w:r>
          </w:p>
        </w:tc>
        <w:tc>
          <w:tcPr>
            <w:tcW w:w="900" w:type="dxa"/>
            <w:vAlign w:val="center"/>
          </w:tcPr>
          <w:p w14:paraId="25A60928">
            <w:pPr>
              <w:rPr>
                <w:rFonts w:hint="default" w:eastAsia="SimSun"/>
                <w:sz w:val="16"/>
                <w:szCs w:val="16"/>
                <w:lang w:val="en-US" w:eastAsia="zh-CN"/>
              </w:rPr>
            </w:pPr>
            <w:r>
              <w:rPr>
                <w:rFonts w:hint="eastAsia"/>
                <w:sz w:val="16"/>
                <w:szCs w:val="16"/>
                <w:lang w:val="en-US" w:eastAsia="zh-CN"/>
              </w:rPr>
              <w:t>Int64</w:t>
            </w:r>
          </w:p>
        </w:tc>
      </w:tr>
      <w:tr w14:paraId="1084D07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56A63C24">
            <w:pPr>
              <w:pStyle w:val="28"/>
              <w:rPr>
                <w:rFonts w:hint="default"/>
                <w:lang w:val="en-NZ"/>
              </w:rPr>
            </w:pPr>
            <w:r>
              <w:rPr>
                <w:rFonts w:hint="default"/>
                <w:lang w:val="en-NZ"/>
              </w:rPr>
              <w:t>1</w:t>
            </w:r>
          </w:p>
        </w:tc>
        <w:tc>
          <w:tcPr>
            <w:tcW w:w="2340" w:type="dxa"/>
            <w:vAlign w:val="center"/>
          </w:tcPr>
          <w:p w14:paraId="4EFBF431">
            <w:pPr>
              <w:pStyle w:val="28"/>
              <w:rPr>
                <w:rFonts w:hint="default" w:eastAsia="SimSun"/>
                <w:lang w:val="en-NZ" w:eastAsia="zh-CN"/>
              </w:rPr>
            </w:pPr>
            <w:r>
              <w:rPr>
                <w:rFonts w:hint="eastAsia"/>
                <w:lang w:val="en-US" w:eastAsia="zh-CN"/>
              </w:rPr>
              <w:t>O</w:t>
            </w:r>
            <w:r>
              <w:rPr>
                <w:rFonts w:hint="default"/>
                <w:lang w:val="en-NZ" w:eastAsia="zh-CN"/>
              </w:rPr>
              <w:t>rder ID</w:t>
            </w:r>
          </w:p>
        </w:tc>
        <w:tc>
          <w:tcPr>
            <w:tcW w:w="900" w:type="dxa"/>
            <w:vAlign w:val="center"/>
          </w:tcPr>
          <w:p w14:paraId="14246D82">
            <w:pPr>
              <w:rPr>
                <w:rFonts w:hint="default" w:eastAsia="SimSun"/>
                <w:sz w:val="16"/>
                <w:szCs w:val="16"/>
                <w:lang w:val="en-US" w:eastAsia="zh-CN"/>
              </w:rPr>
            </w:pPr>
            <w:r>
              <w:rPr>
                <w:rFonts w:hint="eastAsia"/>
                <w:sz w:val="16"/>
                <w:szCs w:val="16"/>
                <w:lang w:val="en-US" w:eastAsia="zh-CN"/>
              </w:rPr>
              <w:t>Int64</w:t>
            </w:r>
          </w:p>
        </w:tc>
      </w:tr>
      <w:tr w14:paraId="135B85C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A5FCF57">
            <w:pPr>
              <w:pStyle w:val="28"/>
              <w:rPr>
                <w:rFonts w:hint="default"/>
                <w:lang w:val="en-NZ"/>
              </w:rPr>
            </w:pPr>
            <w:r>
              <w:rPr>
                <w:rFonts w:hint="default"/>
                <w:lang w:val="en-NZ"/>
              </w:rPr>
              <w:t>2</w:t>
            </w:r>
          </w:p>
        </w:tc>
        <w:tc>
          <w:tcPr>
            <w:tcW w:w="2340" w:type="dxa"/>
            <w:vAlign w:val="center"/>
          </w:tcPr>
          <w:p w14:paraId="3C2E84C4">
            <w:pPr>
              <w:pStyle w:val="28"/>
              <w:rPr>
                <w:rFonts w:hint="default"/>
                <w:lang w:val="en-NZ"/>
              </w:rPr>
            </w:pPr>
            <w:r>
              <w:rPr>
                <w:rFonts w:hint="default"/>
                <w:lang w:val="en-NZ"/>
              </w:rPr>
              <w:t>Product</w:t>
            </w:r>
          </w:p>
        </w:tc>
        <w:tc>
          <w:tcPr>
            <w:tcW w:w="900" w:type="dxa"/>
            <w:vAlign w:val="center"/>
          </w:tcPr>
          <w:p w14:paraId="15546614">
            <w:pPr>
              <w:rPr>
                <w:rFonts w:hint="default"/>
                <w:sz w:val="16"/>
                <w:szCs w:val="16"/>
                <w:lang w:val="en-NZ"/>
              </w:rPr>
            </w:pPr>
            <w:r>
              <w:rPr>
                <w:rFonts w:hint="default"/>
                <w:sz w:val="16"/>
                <w:szCs w:val="16"/>
                <w:lang w:val="en-NZ"/>
              </w:rPr>
              <w:t>Str</w:t>
            </w:r>
          </w:p>
        </w:tc>
      </w:tr>
      <w:tr w14:paraId="635BF50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285ACBC9">
            <w:pPr>
              <w:pStyle w:val="28"/>
              <w:rPr>
                <w:rFonts w:hint="default"/>
                <w:lang w:val="en-NZ"/>
              </w:rPr>
            </w:pPr>
            <w:r>
              <w:rPr>
                <w:rFonts w:hint="default"/>
                <w:lang w:val="en-NZ"/>
              </w:rPr>
              <w:t>3</w:t>
            </w:r>
          </w:p>
        </w:tc>
        <w:tc>
          <w:tcPr>
            <w:tcW w:w="2340" w:type="dxa"/>
            <w:vAlign w:val="center"/>
          </w:tcPr>
          <w:p w14:paraId="75675280">
            <w:pPr>
              <w:pStyle w:val="28"/>
              <w:rPr>
                <w:rFonts w:hint="default"/>
                <w:lang w:val="en-NZ"/>
              </w:rPr>
            </w:pPr>
            <w:r>
              <w:rPr>
                <w:rFonts w:hint="default"/>
                <w:lang w:val="en-NZ"/>
              </w:rPr>
              <w:t>Quantity Ordered</w:t>
            </w:r>
          </w:p>
        </w:tc>
        <w:tc>
          <w:tcPr>
            <w:tcW w:w="900" w:type="dxa"/>
            <w:vAlign w:val="center"/>
          </w:tcPr>
          <w:p w14:paraId="6E04FB8B">
            <w:pPr>
              <w:rPr>
                <w:rFonts w:hint="default"/>
                <w:sz w:val="16"/>
                <w:szCs w:val="16"/>
                <w:lang w:val="en-NZ"/>
              </w:rPr>
            </w:pPr>
            <w:r>
              <w:rPr>
                <w:rFonts w:hint="default"/>
                <w:sz w:val="16"/>
                <w:szCs w:val="16"/>
                <w:lang w:val="en-NZ"/>
              </w:rPr>
              <w:t>Int64</w:t>
            </w:r>
          </w:p>
        </w:tc>
      </w:tr>
      <w:tr w14:paraId="33020F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355F51D">
            <w:pPr>
              <w:pStyle w:val="28"/>
              <w:rPr>
                <w:rFonts w:hint="default"/>
                <w:lang w:val="en-NZ"/>
              </w:rPr>
            </w:pPr>
            <w:r>
              <w:rPr>
                <w:rFonts w:hint="default"/>
                <w:lang w:val="en-NZ"/>
              </w:rPr>
              <w:t>4</w:t>
            </w:r>
          </w:p>
        </w:tc>
        <w:tc>
          <w:tcPr>
            <w:tcW w:w="2340" w:type="dxa"/>
            <w:vAlign w:val="center"/>
          </w:tcPr>
          <w:p w14:paraId="1E8B701D">
            <w:pPr>
              <w:pStyle w:val="28"/>
              <w:rPr>
                <w:rFonts w:hint="default"/>
                <w:lang w:val="en-NZ"/>
              </w:rPr>
            </w:pPr>
            <w:r>
              <w:rPr>
                <w:rFonts w:hint="default"/>
                <w:lang w:val="en-NZ"/>
              </w:rPr>
              <w:t>Price Each</w:t>
            </w:r>
          </w:p>
        </w:tc>
        <w:tc>
          <w:tcPr>
            <w:tcW w:w="900" w:type="dxa"/>
            <w:vAlign w:val="center"/>
          </w:tcPr>
          <w:p w14:paraId="0A24B448">
            <w:pPr>
              <w:rPr>
                <w:rFonts w:hint="default"/>
                <w:sz w:val="16"/>
                <w:szCs w:val="16"/>
                <w:lang w:val="en-NZ"/>
              </w:rPr>
            </w:pPr>
            <w:r>
              <w:rPr>
                <w:rFonts w:hint="default"/>
                <w:sz w:val="16"/>
                <w:szCs w:val="16"/>
                <w:lang w:val="en-NZ"/>
              </w:rPr>
              <w:t>Float64</w:t>
            </w:r>
          </w:p>
        </w:tc>
      </w:tr>
      <w:tr w14:paraId="2A1A197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B97AF9B">
            <w:pPr>
              <w:pStyle w:val="28"/>
              <w:rPr>
                <w:rFonts w:hint="default"/>
                <w:lang w:val="en-NZ"/>
              </w:rPr>
            </w:pPr>
            <w:r>
              <w:rPr>
                <w:rFonts w:hint="default"/>
                <w:lang w:val="en-NZ"/>
              </w:rPr>
              <w:t>5</w:t>
            </w:r>
          </w:p>
        </w:tc>
        <w:tc>
          <w:tcPr>
            <w:tcW w:w="2340" w:type="dxa"/>
            <w:vAlign w:val="center"/>
          </w:tcPr>
          <w:p w14:paraId="5F56D549">
            <w:pPr>
              <w:pStyle w:val="28"/>
              <w:rPr>
                <w:rFonts w:hint="default"/>
                <w:lang w:val="en-NZ"/>
              </w:rPr>
            </w:pPr>
            <w:r>
              <w:rPr>
                <w:rFonts w:hint="default"/>
                <w:lang w:val="en-NZ"/>
              </w:rPr>
              <w:t>Order Date</w:t>
            </w:r>
          </w:p>
        </w:tc>
        <w:tc>
          <w:tcPr>
            <w:tcW w:w="900" w:type="dxa"/>
            <w:vAlign w:val="center"/>
          </w:tcPr>
          <w:p w14:paraId="41F41CC3">
            <w:pPr>
              <w:rPr>
                <w:rFonts w:hint="default"/>
                <w:sz w:val="16"/>
                <w:szCs w:val="16"/>
                <w:lang w:val="en-NZ"/>
              </w:rPr>
            </w:pPr>
            <w:r>
              <w:rPr>
                <w:rFonts w:hint="default"/>
                <w:sz w:val="16"/>
                <w:szCs w:val="16"/>
                <w:lang w:val="en-NZ"/>
              </w:rPr>
              <w:t>Str</w:t>
            </w:r>
          </w:p>
        </w:tc>
      </w:tr>
      <w:tr w14:paraId="6ADEC0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777991A">
            <w:pPr>
              <w:pStyle w:val="28"/>
              <w:rPr>
                <w:rFonts w:hint="default"/>
                <w:lang w:val="en-NZ"/>
              </w:rPr>
            </w:pPr>
            <w:r>
              <w:rPr>
                <w:rFonts w:hint="default"/>
                <w:lang w:val="en-NZ"/>
              </w:rPr>
              <w:t>6</w:t>
            </w:r>
          </w:p>
        </w:tc>
        <w:tc>
          <w:tcPr>
            <w:tcW w:w="2340" w:type="dxa"/>
            <w:vAlign w:val="center"/>
          </w:tcPr>
          <w:p w14:paraId="0FC6082B">
            <w:pPr>
              <w:pStyle w:val="28"/>
              <w:rPr>
                <w:rFonts w:hint="default"/>
                <w:lang w:val="en-NZ"/>
              </w:rPr>
            </w:pPr>
            <w:r>
              <w:rPr>
                <w:rFonts w:hint="default"/>
                <w:lang w:val="en-NZ"/>
              </w:rPr>
              <w:t>Purchase Address</w:t>
            </w:r>
          </w:p>
        </w:tc>
        <w:tc>
          <w:tcPr>
            <w:tcW w:w="900" w:type="dxa"/>
            <w:vAlign w:val="center"/>
          </w:tcPr>
          <w:p w14:paraId="2397A155">
            <w:pPr>
              <w:rPr>
                <w:rFonts w:hint="default"/>
                <w:sz w:val="16"/>
                <w:szCs w:val="16"/>
                <w:lang w:val="en-NZ"/>
              </w:rPr>
            </w:pPr>
            <w:r>
              <w:rPr>
                <w:rFonts w:hint="default"/>
                <w:sz w:val="16"/>
                <w:szCs w:val="16"/>
                <w:lang w:val="en-NZ"/>
              </w:rPr>
              <w:t>Str</w:t>
            </w:r>
          </w:p>
        </w:tc>
      </w:tr>
      <w:tr w14:paraId="0CCEF6A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D516245">
            <w:pPr>
              <w:pStyle w:val="28"/>
              <w:rPr>
                <w:rFonts w:hint="default"/>
                <w:lang w:val="en-NZ"/>
              </w:rPr>
            </w:pPr>
            <w:r>
              <w:rPr>
                <w:rFonts w:hint="default"/>
                <w:lang w:val="en-NZ"/>
              </w:rPr>
              <w:t>7</w:t>
            </w:r>
          </w:p>
        </w:tc>
        <w:tc>
          <w:tcPr>
            <w:tcW w:w="2340" w:type="dxa"/>
            <w:vAlign w:val="center"/>
          </w:tcPr>
          <w:p w14:paraId="408783F2">
            <w:pPr>
              <w:pStyle w:val="28"/>
              <w:rPr>
                <w:rFonts w:hint="default"/>
                <w:lang w:val="en-NZ"/>
              </w:rPr>
            </w:pPr>
            <w:r>
              <w:rPr>
                <w:rFonts w:hint="default"/>
                <w:lang w:val="en-NZ"/>
              </w:rPr>
              <w:t>Month</w:t>
            </w:r>
          </w:p>
        </w:tc>
        <w:tc>
          <w:tcPr>
            <w:tcW w:w="900" w:type="dxa"/>
            <w:vAlign w:val="center"/>
          </w:tcPr>
          <w:p w14:paraId="2E385D16">
            <w:pPr>
              <w:rPr>
                <w:rFonts w:hint="default"/>
                <w:sz w:val="16"/>
                <w:szCs w:val="16"/>
                <w:lang w:val="en-NZ"/>
              </w:rPr>
            </w:pPr>
            <w:r>
              <w:rPr>
                <w:rFonts w:hint="default"/>
                <w:sz w:val="16"/>
                <w:szCs w:val="16"/>
                <w:lang w:val="en-NZ"/>
              </w:rPr>
              <w:t>Int64</w:t>
            </w:r>
          </w:p>
        </w:tc>
      </w:tr>
      <w:tr w14:paraId="64DFD70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61790954">
            <w:pPr>
              <w:pStyle w:val="28"/>
              <w:rPr>
                <w:rFonts w:hint="default"/>
                <w:lang w:val="en-NZ"/>
              </w:rPr>
            </w:pPr>
            <w:r>
              <w:rPr>
                <w:rFonts w:hint="default"/>
                <w:lang w:val="en-NZ"/>
              </w:rPr>
              <w:t>8</w:t>
            </w:r>
          </w:p>
        </w:tc>
        <w:tc>
          <w:tcPr>
            <w:tcW w:w="2340" w:type="dxa"/>
            <w:vAlign w:val="center"/>
          </w:tcPr>
          <w:p w14:paraId="36066D93">
            <w:pPr>
              <w:pStyle w:val="28"/>
              <w:rPr>
                <w:rFonts w:hint="default"/>
                <w:lang w:val="en-NZ"/>
              </w:rPr>
            </w:pPr>
            <w:r>
              <w:rPr>
                <w:rFonts w:hint="default"/>
                <w:lang w:val="en-NZ"/>
              </w:rPr>
              <w:t>Sales</w:t>
            </w:r>
          </w:p>
        </w:tc>
        <w:tc>
          <w:tcPr>
            <w:tcW w:w="900" w:type="dxa"/>
            <w:vAlign w:val="center"/>
          </w:tcPr>
          <w:p w14:paraId="343FE7DD">
            <w:pPr>
              <w:rPr>
                <w:rFonts w:hint="default"/>
                <w:sz w:val="16"/>
                <w:szCs w:val="16"/>
                <w:lang w:val="en-NZ"/>
              </w:rPr>
            </w:pPr>
            <w:r>
              <w:rPr>
                <w:rFonts w:hint="default"/>
                <w:sz w:val="16"/>
                <w:szCs w:val="16"/>
                <w:lang w:val="en-NZ"/>
              </w:rPr>
              <w:t>Float64</w:t>
            </w:r>
          </w:p>
        </w:tc>
      </w:tr>
      <w:tr w14:paraId="6343B72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58FA767">
            <w:pPr>
              <w:pStyle w:val="28"/>
              <w:rPr>
                <w:rFonts w:hint="default"/>
                <w:lang w:val="en-NZ"/>
              </w:rPr>
            </w:pPr>
            <w:r>
              <w:rPr>
                <w:rFonts w:hint="default"/>
                <w:lang w:val="en-NZ"/>
              </w:rPr>
              <w:t>9</w:t>
            </w:r>
          </w:p>
        </w:tc>
        <w:tc>
          <w:tcPr>
            <w:tcW w:w="2340" w:type="dxa"/>
            <w:vAlign w:val="center"/>
          </w:tcPr>
          <w:p w14:paraId="15BDCB66">
            <w:pPr>
              <w:pStyle w:val="28"/>
              <w:rPr>
                <w:rFonts w:hint="default"/>
                <w:lang w:val="en-NZ"/>
              </w:rPr>
            </w:pPr>
            <w:r>
              <w:rPr>
                <w:rFonts w:hint="default"/>
                <w:lang w:val="en-NZ"/>
              </w:rPr>
              <w:t>City</w:t>
            </w:r>
          </w:p>
        </w:tc>
        <w:tc>
          <w:tcPr>
            <w:tcW w:w="900" w:type="dxa"/>
            <w:vAlign w:val="center"/>
          </w:tcPr>
          <w:p w14:paraId="572A1D3F">
            <w:pPr>
              <w:rPr>
                <w:rFonts w:hint="default"/>
                <w:sz w:val="16"/>
                <w:szCs w:val="16"/>
                <w:lang w:val="en-NZ"/>
              </w:rPr>
            </w:pPr>
            <w:r>
              <w:rPr>
                <w:rFonts w:hint="default"/>
                <w:sz w:val="16"/>
                <w:szCs w:val="16"/>
                <w:lang w:val="en-NZ"/>
              </w:rPr>
              <w:t>Str</w:t>
            </w:r>
          </w:p>
        </w:tc>
      </w:tr>
      <w:tr w14:paraId="71A5C05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BBE2058">
            <w:pPr>
              <w:pStyle w:val="28"/>
              <w:rPr>
                <w:rFonts w:hint="default"/>
                <w:lang w:val="en-NZ"/>
              </w:rPr>
            </w:pPr>
            <w:r>
              <w:rPr>
                <w:rFonts w:hint="default"/>
                <w:lang w:val="en-NZ"/>
              </w:rPr>
              <w:t>10</w:t>
            </w:r>
          </w:p>
        </w:tc>
        <w:tc>
          <w:tcPr>
            <w:tcW w:w="2340" w:type="dxa"/>
            <w:vAlign w:val="center"/>
          </w:tcPr>
          <w:p w14:paraId="438185F7">
            <w:pPr>
              <w:pStyle w:val="28"/>
              <w:rPr>
                <w:rFonts w:hint="default"/>
                <w:lang w:val="en-NZ"/>
              </w:rPr>
            </w:pPr>
            <w:r>
              <w:rPr>
                <w:rFonts w:hint="default"/>
                <w:lang w:val="en-NZ"/>
              </w:rPr>
              <w:t>Hour</w:t>
            </w:r>
          </w:p>
        </w:tc>
        <w:tc>
          <w:tcPr>
            <w:tcW w:w="900" w:type="dxa"/>
            <w:vAlign w:val="center"/>
          </w:tcPr>
          <w:p w14:paraId="312B6731">
            <w:pPr>
              <w:rPr>
                <w:rFonts w:hint="default"/>
                <w:sz w:val="16"/>
                <w:szCs w:val="16"/>
                <w:lang w:val="en-NZ"/>
              </w:rPr>
            </w:pPr>
            <w:r>
              <w:rPr>
                <w:rFonts w:hint="default"/>
                <w:sz w:val="16"/>
                <w:szCs w:val="16"/>
                <w:lang w:val="en-NZ"/>
              </w:rPr>
              <w:t>Int64</w:t>
            </w:r>
          </w:p>
        </w:tc>
      </w:tr>
    </w:tbl>
    <w:p w14:paraId="7B979E1D">
      <w:pPr>
        <w:pStyle w:val="7"/>
        <w:rPr>
          <w:rFonts w:hint="default"/>
        </w:rPr>
      </w:pPr>
    </w:p>
    <w:p w14:paraId="7AADD015">
      <w:pPr>
        <w:pStyle w:val="3"/>
      </w:pPr>
      <w:r>
        <w:t>Data Cleaning</w:t>
      </w:r>
    </w:p>
    <w:p w14:paraId="2AD731D7">
      <w:pPr>
        <w:pStyle w:val="7"/>
        <w:rPr>
          <w:rFonts w:hint="default"/>
        </w:rPr>
      </w:pPr>
      <w:r>
        <w:rPr>
          <w:rFonts w:hint="default"/>
          <w:lang w:val="en-NZ"/>
        </w:rPr>
        <w:t>P</w:t>
      </w:r>
      <w:r>
        <w:rPr>
          <w:rFonts w:hint="default"/>
        </w:rPr>
        <w:t xml:space="preserve">reprocessing steps were </w:t>
      </w:r>
      <w:r>
        <w:rPr>
          <w:rFonts w:hint="default"/>
          <w:lang w:val="en-NZ"/>
        </w:rPr>
        <w:t xml:space="preserve">implemented </w:t>
      </w:r>
      <w:r>
        <w:rPr>
          <w:rFonts w:hint="default"/>
        </w:rPr>
        <w:t>before the actual analysis was done to ensure good-quality data.</w:t>
      </w:r>
    </w:p>
    <w:p w14:paraId="60EAD672">
      <w:pPr>
        <w:pStyle w:val="7"/>
        <w:rPr>
          <w:rFonts w:hint="default"/>
          <w:lang w:val="en-NZ"/>
        </w:rPr>
      </w:pPr>
      <w:r>
        <w:rPr>
          <w:rFonts w:hint="default"/>
        </w:rPr>
        <w:t>Checks for missing values and duplicates were</w:t>
      </w:r>
      <w:r>
        <w:rPr>
          <w:rFonts w:hint="default"/>
          <w:lang w:val="en-NZ"/>
        </w:rPr>
        <w:t xml:space="preserve"> conducted</w:t>
      </w:r>
      <w:r>
        <w:rPr>
          <w:rFonts w:hint="default"/>
        </w:rPr>
        <w:t xml:space="preserve"> and there were no missing values</w:t>
      </w:r>
      <w:r>
        <w:rPr>
          <w:rFonts w:hint="default"/>
          <w:lang w:val="en-NZ"/>
        </w:rPr>
        <w:t xml:space="preserve"> and duplicated records discovered.</w:t>
      </w:r>
    </w:p>
    <w:p w14:paraId="23E2D21A">
      <w:pPr>
        <w:pStyle w:val="7"/>
        <w:rPr>
          <w:rFonts w:hint="default"/>
          <w:lang w:val="en-NZ"/>
        </w:rPr>
      </w:pPr>
      <w:r>
        <w:rPr>
          <w:rFonts w:hint="default"/>
        </w:rPr>
        <w:t xml:space="preserve">The data type </w:t>
      </w:r>
      <w:r>
        <w:rPr>
          <w:rFonts w:hint="default"/>
          <w:lang w:val="en-NZ"/>
        </w:rPr>
        <w:t xml:space="preserve">of </w:t>
      </w:r>
      <w:r>
        <w:rPr>
          <w:rFonts w:hint="default"/>
          <w:i/>
          <w:iCs/>
          <w:lang w:val="en-NZ"/>
        </w:rPr>
        <w:t>Order ID</w:t>
      </w:r>
      <w:r>
        <w:rPr>
          <w:rFonts w:hint="default"/>
        </w:rPr>
        <w:t xml:space="preserve"> was changed </w:t>
      </w:r>
      <w:r>
        <w:rPr>
          <w:rFonts w:hint="default"/>
          <w:lang w:val="en-NZ"/>
        </w:rPr>
        <w:t xml:space="preserve">into </w:t>
      </w:r>
      <w:r>
        <w:rPr>
          <w:rFonts w:hint="default"/>
          <w:i/>
          <w:iCs/>
          <w:lang w:val="en-NZ"/>
        </w:rPr>
        <w:t xml:space="preserve">string </w:t>
      </w:r>
      <w:r>
        <w:rPr>
          <w:rFonts w:hint="default"/>
          <w:lang w:val="en-NZ"/>
        </w:rPr>
        <w:t xml:space="preserve">type since it acts as identifier rather than integer for mathematical computation. </w:t>
      </w:r>
      <w:r>
        <w:rPr>
          <w:rFonts w:hint="default"/>
          <w:i/>
          <w:iCs/>
          <w:lang w:val="en-NZ"/>
        </w:rPr>
        <w:t>Order Date</w:t>
      </w:r>
      <w:r>
        <w:rPr>
          <w:rFonts w:hint="default"/>
          <w:lang w:val="en-NZ"/>
        </w:rPr>
        <w:t xml:space="preserve"> </w:t>
      </w:r>
      <w:r>
        <w:rPr>
          <w:rFonts w:hint="default"/>
        </w:rPr>
        <w:t xml:space="preserve">was changed to </w:t>
      </w:r>
      <w:r>
        <w:rPr>
          <w:rFonts w:hint="default"/>
          <w:i/>
          <w:iCs/>
        </w:rPr>
        <w:t>datetime</w:t>
      </w:r>
      <w:r>
        <w:rPr>
          <w:rFonts w:hint="default"/>
        </w:rPr>
        <w:t xml:space="preserve"> data type</w:t>
      </w:r>
      <w:r>
        <w:rPr>
          <w:rFonts w:hint="default"/>
          <w:lang w:val="en-NZ"/>
        </w:rPr>
        <w:t xml:space="preserve"> for calculation and better understanding of time range of the data.</w:t>
      </w:r>
    </w:p>
    <w:p w14:paraId="2296AC12">
      <w:pPr>
        <w:pStyle w:val="7"/>
        <w:rPr>
          <w:rFonts w:hint="default"/>
          <w:lang w:val="en-NZ"/>
        </w:rPr>
      </w:pPr>
      <w:r>
        <w:rPr>
          <w:rFonts w:hint="default"/>
          <w:lang w:val="en-NZ"/>
        </w:rPr>
        <w:t xml:space="preserve">After examination on the distribution and duplicates of the </w:t>
      </w:r>
      <w:r>
        <w:rPr>
          <w:rFonts w:hint="default"/>
          <w:i/>
          <w:iCs/>
          <w:lang w:val="en-NZ"/>
        </w:rPr>
        <w:t xml:space="preserve">Unnamed:0 </w:t>
      </w:r>
      <w:r>
        <w:rPr>
          <w:rFonts w:hint="default"/>
          <w:lang w:val="en-NZ"/>
        </w:rPr>
        <w:t>column, it can be inferred that this column provided no informative message for analysis and thus, was removed during the preprocessing.</w:t>
      </w:r>
    </w:p>
    <w:p w14:paraId="5A297104">
      <w:pPr>
        <w:pStyle w:val="3"/>
        <w:bidi w:val="0"/>
        <w:ind w:left="288" w:leftChars="0" w:hanging="288" w:firstLineChars="0"/>
        <w:rPr>
          <w:rFonts w:hint="default"/>
          <w:lang w:val="en-NZ"/>
        </w:rPr>
      </w:pPr>
      <w:r>
        <w:rPr>
          <w:rFonts w:hint="default"/>
          <w:lang w:val="en-NZ"/>
        </w:rPr>
        <w:t>Feature Engineering and Data Preparation</w:t>
      </w:r>
    </w:p>
    <w:p w14:paraId="2D429DC2">
      <w:pPr>
        <w:pStyle w:val="7"/>
        <w:rPr>
          <w:rFonts w:hint="default"/>
          <w:lang w:val="en-NZ"/>
        </w:rPr>
      </w:pPr>
      <w:r>
        <w:rPr>
          <w:rFonts w:hint="default"/>
          <w:lang w:val="en-NZ"/>
        </w:rPr>
        <w:t>To prepare the dataset for machine learning:</w:t>
      </w:r>
    </w:p>
    <w:p w14:paraId="689B625E">
      <w:pPr>
        <w:pStyle w:val="18"/>
        <w:rPr>
          <w:rFonts w:hint="default"/>
          <w:lang w:val="en-NZ"/>
        </w:rPr>
      </w:pPr>
      <w:r>
        <w:rPr>
          <w:rFonts w:hint="eastAsia"/>
          <w:lang w:val="en-US" w:eastAsia="zh-CN"/>
        </w:rPr>
        <w:t xml:space="preserve">Identifier variable </w:t>
      </w:r>
      <w:r>
        <w:rPr>
          <w:rFonts w:hint="eastAsia"/>
          <w:i/>
          <w:iCs/>
          <w:lang w:val="en-US" w:eastAsia="zh-CN"/>
        </w:rPr>
        <w:t>Order ID</w:t>
      </w:r>
      <w:r>
        <w:rPr>
          <w:rFonts w:hint="eastAsia"/>
          <w:lang w:val="en-US" w:eastAsia="zh-CN"/>
        </w:rPr>
        <w:t xml:space="preserve"> was removed before feeding data into the models；duplicate features like </w:t>
      </w:r>
      <w:r>
        <w:rPr>
          <w:rFonts w:hint="eastAsia"/>
          <w:i/>
          <w:iCs/>
          <w:lang w:val="en-US" w:eastAsia="zh-CN"/>
        </w:rPr>
        <w:t>Ord</w:t>
      </w:r>
      <w:r>
        <w:rPr>
          <w:rFonts w:hint="default"/>
          <w:i/>
          <w:iCs/>
          <w:lang w:val="en-NZ" w:eastAsia="zh-CN"/>
        </w:rPr>
        <w:t>er Date</w:t>
      </w:r>
      <w:r>
        <w:rPr>
          <w:rFonts w:hint="default"/>
          <w:lang w:val="en-NZ" w:eastAsia="zh-CN"/>
        </w:rPr>
        <w:t xml:space="preserve"> and </w:t>
      </w:r>
      <w:r>
        <w:rPr>
          <w:rFonts w:hint="default"/>
          <w:i/>
          <w:iCs/>
          <w:lang w:val="en-NZ" w:eastAsia="zh-CN"/>
        </w:rPr>
        <w:t>Purchasing Address</w:t>
      </w:r>
      <w:r>
        <w:rPr>
          <w:rFonts w:hint="default"/>
          <w:lang w:val="en-NZ" w:eastAsia="zh-CN"/>
        </w:rPr>
        <w:t xml:space="preserve"> were dropped as attributes like </w:t>
      </w:r>
      <w:r>
        <w:rPr>
          <w:rFonts w:hint="default"/>
          <w:i/>
          <w:iCs/>
          <w:lang w:val="en-NZ" w:eastAsia="zh-CN"/>
        </w:rPr>
        <w:t>Month, Hour, City</w:t>
      </w:r>
      <w:r>
        <w:rPr>
          <w:rFonts w:hint="default"/>
          <w:lang w:val="en-NZ" w:eastAsia="zh-CN"/>
        </w:rPr>
        <w:t xml:space="preserve"> were extracted from them.</w:t>
      </w:r>
    </w:p>
    <w:p w14:paraId="5510F70B">
      <w:pPr>
        <w:pStyle w:val="18"/>
        <w:rPr>
          <w:rFonts w:hint="default"/>
          <w:lang w:val="en-NZ"/>
        </w:rPr>
      </w:pPr>
      <w:r>
        <w:rPr>
          <w:rFonts w:hint="default"/>
          <w:i/>
          <w:iCs/>
          <w:lang w:val="en-NZ" w:eastAsia="zh-CN"/>
        </w:rPr>
        <w:t>Price Each</w:t>
      </w:r>
      <w:r>
        <w:rPr>
          <w:rFonts w:hint="default"/>
          <w:lang w:val="en-NZ" w:eastAsia="zh-CN"/>
        </w:rPr>
        <w:t xml:space="preserve"> was removed to before model training </w:t>
      </w:r>
      <w:r>
        <w:rPr>
          <w:rFonts w:hint="eastAsia"/>
          <w:lang w:val="en-US" w:eastAsia="zh-CN"/>
        </w:rPr>
        <w:t>since</w:t>
      </w:r>
      <w:r>
        <w:rPr>
          <w:rFonts w:hint="default"/>
          <w:lang w:val="en-NZ" w:eastAsia="zh-CN"/>
        </w:rPr>
        <w:t xml:space="preserve"> it exhibited perfect correlation with the target variable (</w:t>
      </w:r>
      <w:r>
        <w:rPr>
          <w:rFonts w:hint="default"/>
          <w:i/>
          <w:iCs/>
          <w:lang w:val="en-NZ" w:eastAsia="zh-CN"/>
        </w:rPr>
        <w:t>Sales</w:t>
      </w:r>
      <w:r>
        <w:rPr>
          <w:rFonts w:hint="default"/>
          <w:lang w:val="en-NZ" w:eastAsia="zh-CN"/>
        </w:rPr>
        <w:t xml:space="preserve">), as identified during correlation analysis. </w:t>
      </w:r>
    </w:p>
    <w:p w14:paraId="563B455D">
      <w:pPr>
        <w:pStyle w:val="18"/>
        <w:rPr>
          <w:rFonts w:hint="default"/>
          <w:lang w:val="en-NZ"/>
        </w:rPr>
      </w:pPr>
      <w:r>
        <w:rPr>
          <w:rFonts w:hint="default"/>
          <w:lang w:val="en-NZ"/>
        </w:rPr>
        <w:t>Categorical variables (</w:t>
      </w:r>
      <w:r>
        <w:rPr>
          <w:rFonts w:hint="default"/>
          <w:i/>
          <w:iCs/>
          <w:lang w:val="en-NZ"/>
        </w:rPr>
        <w:t>Product</w:t>
      </w:r>
      <w:r>
        <w:rPr>
          <w:rFonts w:hint="default"/>
          <w:lang w:val="en-NZ"/>
        </w:rPr>
        <w:t xml:space="preserve"> and </w:t>
      </w:r>
      <w:r>
        <w:rPr>
          <w:rFonts w:hint="default"/>
          <w:i/>
          <w:iCs/>
          <w:lang w:val="en-NZ"/>
        </w:rPr>
        <w:t>City</w:t>
      </w:r>
      <w:r>
        <w:rPr>
          <w:rFonts w:hint="default"/>
          <w:lang w:val="en-NZ"/>
        </w:rPr>
        <w:t xml:space="preserve">) were </w:t>
      </w:r>
      <w:r>
        <w:rPr>
          <w:rFonts w:hint="eastAsia"/>
          <w:lang w:val="en-US" w:eastAsia="zh-CN"/>
        </w:rPr>
        <w:t>encoded</w:t>
      </w:r>
      <w:r>
        <w:rPr>
          <w:rFonts w:hint="default"/>
          <w:lang w:val="en-NZ"/>
        </w:rPr>
        <w:t xml:space="preserve"> using one-hot encoding</w:t>
      </w:r>
      <w:r>
        <w:rPr>
          <w:rFonts w:hint="eastAsia"/>
          <w:lang w:val="en-US" w:eastAsia="zh-CN"/>
        </w:rPr>
        <w:t xml:space="preserve"> technique</w:t>
      </w:r>
      <w:r>
        <w:rPr>
          <w:rFonts w:hint="default"/>
          <w:lang w:val="en-NZ"/>
        </w:rPr>
        <w:t>.</w:t>
      </w:r>
    </w:p>
    <w:p w14:paraId="29B44A7C">
      <w:pPr>
        <w:pStyle w:val="18"/>
        <w:rPr>
          <w:rFonts w:hint="default"/>
          <w:lang w:val="en-NZ"/>
        </w:rPr>
      </w:pPr>
      <w:r>
        <w:rPr>
          <w:rFonts w:hint="default"/>
          <w:lang w:val="en-NZ"/>
        </w:rPr>
        <w:t>Numerical features</w:t>
      </w:r>
      <w:r>
        <w:rPr>
          <w:rFonts w:hint="eastAsia"/>
          <w:lang w:val="en-US" w:eastAsia="zh-CN"/>
        </w:rPr>
        <w:t xml:space="preserve"> such as </w:t>
      </w:r>
      <w:r>
        <w:rPr>
          <w:rFonts w:hint="eastAsia"/>
          <w:i/>
          <w:iCs/>
          <w:lang w:val="en-US" w:eastAsia="zh-CN"/>
        </w:rPr>
        <w:t>Quantity Ordered</w:t>
      </w:r>
      <w:r>
        <w:rPr>
          <w:rFonts w:hint="eastAsia"/>
          <w:lang w:val="en-US" w:eastAsia="zh-CN"/>
        </w:rPr>
        <w:t xml:space="preserve"> and </w:t>
      </w:r>
      <w:r>
        <w:rPr>
          <w:rFonts w:hint="eastAsia"/>
          <w:i/>
          <w:iCs/>
          <w:lang w:val="en-US" w:eastAsia="zh-CN"/>
        </w:rPr>
        <w:t>Sales</w:t>
      </w:r>
      <w:r>
        <w:rPr>
          <w:rFonts w:hint="default"/>
          <w:lang w:val="en-NZ"/>
        </w:rPr>
        <w:t xml:space="preserve"> were standardised before </w:t>
      </w:r>
      <w:r>
        <w:rPr>
          <w:rFonts w:hint="eastAsia"/>
          <w:lang w:val="en-US" w:eastAsia="zh-CN"/>
        </w:rPr>
        <w:t>fitting</w:t>
      </w:r>
      <w:r>
        <w:rPr>
          <w:rFonts w:hint="default"/>
          <w:lang w:val="en-NZ"/>
        </w:rPr>
        <w:t xml:space="preserve"> Linear Regression to ensure comparable feature scales.</w:t>
      </w:r>
      <w:r>
        <w:rPr>
          <w:rFonts w:hint="eastAsia"/>
          <w:lang w:val="en-US" w:eastAsia="zh-CN"/>
        </w:rPr>
        <w:t xml:space="preserve"> Tree-based models (Random Forest and XGBoost) were trained using the original feature scales, as standardisation is not required for these algorithms.</w:t>
      </w:r>
    </w:p>
    <w:p w14:paraId="2D7588AC">
      <w:pPr>
        <w:pStyle w:val="18"/>
        <w:rPr>
          <w:rFonts w:hint="default"/>
          <w:lang w:val="en-NZ"/>
        </w:rPr>
      </w:pPr>
      <w:r>
        <w:rPr>
          <w:rFonts w:hint="default"/>
          <w:lang w:val="en-NZ"/>
        </w:rPr>
        <w:t xml:space="preserve">The data was randomly </w:t>
      </w:r>
      <w:r>
        <w:rPr>
          <w:rFonts w:hint="eastAsia"/>
          <w:lang w:val="en-US" w:eastAsia="zh-CN"/>
        </w:rPr>
        <w:t>split</w:t>
      </w:r>
      <w:r>
        <w:rPr>
          <w:rFonts w:hint="default"/>
          <w:lang w:val="en-NZ"/>
        </w:rPr>
        <w:t xml:space="preserve"> into 70% training data and 30% testing data using a fixed random seed to ensure reproducibility.</w:t>
      </w:r>
    </w:p>
    <w:p w14:paraId="26F2E7C5">
      <w:pPr>
        <w:pStyle w:val="2"/>
      </w:pPr>
      <w:r>
        <w:rPr>
          <w:rFonts w:hint="eastAsia"/>
          <w:lang w:val="en-US" w:eastAsia="zh-CN"/>
        </w:rPr>
        <w:t>Exploratory Data Analysis and Statistical Analysis</w:t>
      </w:r>
    </w:p>
    <w:p w14:paraId="4FB24143">
      <w:pPr>
        <w:pStyle w:val="7"/>
        <w:rPr>
          <w:lang w:val="en-US"/>
        </w:rPr>
      </w:pPr>
      <w:r>
        <w:t xml:space="preserve">Before you begin to format your paper, first write and save the content as a separate text file. </w:t>
      </w:r>
      <w:r>
        <w:rPr>
          <w:lang w:val="en-US"/>
        </w:rPr>
        <w:t>Complete all content and organizational editing before formatting. Please note sections A-D below for more information on proofreading, spelling and grammar.</w:t>
      </w:r>
    </w:p>
    <w:p w14:paraId="047E993C">
      <w:pPr>
        <w:pStyle w:val="7"/>
      </w:pPr>
      <w: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7C949DF">
      <w:pPr>
        <w:pStyle w:val="3"/>
      </w:pPr>
      <w:r>
        <w:rPr>
          <w:rFonts w:hint="eastAsia"/>
          <w:lang w:val="en-US" w:eastAsia="zh-CN"/>
        </w:rPr>
        <w:t>Sales Trend</w:t>
      </w:r>
    </w:p>
    <w:p w14:paraId="5023B6E5">
      <w:pPr>
        <w:pStyle w:val="7"/>
      </w:pPr>
      <w:r>
        <w:t>Define abbreviations and acronyms the first time they are used in the text, even after they have been defined in the abstract. Abbreviation</w:t>
      </w:r>
      <w:bookmarkStart w:id="0" w:name="_GoBack"/>
      <w:bookmarkEnd w:id="0"/>
      <w:r>
        <w:t>s such as IEEE, SI, MKS, CGS, sc, dc, and rms do not have to be defined. Do not use abbreviations in the title or heads unless they are unavoidable.</w:t>
      </w:r>
    </w:p>
    <w:p w14:paraId="4E13FDAD">
      <w:pPr>
        <w:pStyle w:val="20"/>
      </w:pPr>
      <w:r>
        <mc:AlternateContent>
          <mc:Choice Requires="wps">
            <w:drawing>
              <wp:anchor distT="0" distB="0" distL="114300" distR="114300" simplePos="0" relativeHeight="251660288" behindDoc="1" locked="0" layoutInCell="1" allowOverlap="1">
                <wp:simplePos x="0" y="0"/>
                <wp:positionH relativeFrom="margin">
                  <wp:posOffset>-111125</wp:posOffset>
                </wp:positionH>
                <wp:positionV relativeFrom="paragraph">
                  <wp:posOffset>180340</wp:posOffset>
                </wp:positionV>
                <wp:extent cx="3200400" cy="1143000"/>
                <wp:effectExtent l="5080" t="4445" r="5715" b="8255"/>
                <wp:wrapTight wrapText="bothSides">
                  <wp:wrapPolygon>
                    <wp:start x="-34" y="-84"/>
                    <wp:lineTo x="-34" y="20976"/>
                    <wp:lineTo x="21026" y="20976"/>
                    <wp:lineTo x="21026" y="-84"/>
                    <wp:lineTo x="-34" y="-84"/>
                  </wp:wrapPolygon>
                </wp:wrapTight>
                <wp:docPr id="2" name="Text Box 8"/>
                <wp:cNvGraphicFramePr/>
                <a:graphic xmlns:a="http://schemas.openxmlformats.org/drawingml/2006/main">
                  <a:graphicData uri="http://schemas.microsoft.com/office/word/2010/wordprocessingShape">
                    <wps:wsp>
                      <wps:cNvSpPr>
                        <a:spLocks noChangeArrowheads="1"/>
                      </wps:cNvSpPr>
                      <wps:spPr>
                        <a:xfrm>
                          <a:off x="0" y="0"/>
                          <a:ext cx="3200400" cy="1143000"/>
                        </a:xfrm>
                        <a:prstGeom prst="rect">
                          <a:avLst/>
                        </a:prstGeom>
                        <a:solidFill>
                          <a:srgbClr val="FFFFFF"/>
                        </a:solidFill>
                        <a:ln w="9525">
                          <a:solidFill>
                            <a:srgbClr val="000000"/>
                          </a:solidFill>
                          <a:miter lim="800000"/>
                        </a:ln>
                      </wps:spPr>
                      <wps:txbx>
                        <w:txbxContent>
                          <w:p w14:paraId="5B2BAA9D">
                            <w:pPr>
                              <w:pStyle w:val="7"/>
                            </w:pPr>
                            <w:r>
                              <w:t>We suggest that you use a text box to insert a graphic (which is ideally a 300 dpi TIFF or EPS file, with all fonts embedded) because, in an MSW document, this method is somewhat more stable than directly inserting a picture.</w:t>
                            </w:r>
                          </w:p>
                          <w:p w14:paraId="4D3B83C5">
                            <w:pPr>
                              <w:pStyle w:val="7"/>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8.75pt;margin-top:14.2pt;height:90pt;width:252pt;mso-position-horizontal-relative:margin;mso-wrap-distance-left:9pt;mso-wrap-distance-right:9pt;z-index:-251656192;mso-width-relative:page;mso-height-relative:page;" fillcolor="#FFFFFF" filled="t" stroked="t" coordsize="21600,21600" wrapcoords="-34 -84 -34 20976 21026 20976 21026 -84 -34 -84" o:gfxdata="UEsDBAoAAAAAAIdO4kAAAAAAAAAAAAAAAAAEAAAAZHJzL1BLAwQUAAAACACHTuJAdImHFtcAAAAK&#10;AQAADwAAAGRycy9kb3ducmV2LnhtbE2PwU6DQBCG7ya+w2ZMvLW7YK1IWXrQ1MRjSy/eBpgCyu4S&#10;dmnRp3c81eN88+efb7LtbHpxptF3zmqIlgoE2crVnW00HIvdIgHhA9oae2dJwzd52Oa3NxmmtbvY&#10;PZ0PoRFcYn2KGtoQhlRKX7Vk0C/dQJZ3JzcaDDyOjaxHvHC56WWs1Foa7CxfaHGgl5aqr8NkNJRd&#10;fMSfffGmzPPuIbzPxef08ar1/V2kNiACzeEahj99VoecnUo32dqLXsMienrkqIY4WYHgwCpZMygZ&#10;KCYyz+T/F/JfUEsDBBQAAAAIAIdO4kAHHrRKIgIAAG8EAAAOAAAAZHJzL2Uyb0RvYy54bWytVMFu&#10;2zAMvQ/YPwi6L47TZEuDOkXXIsOAYi3Q7gMUWY6FSaJGKbGzrx8lu23aXXqYD4ZoUk/vPVK+uOyt&#10;YQeFQYOreDmZcqachFq7XcV/Pm4+LTkLUbhaGHCq4kcV+OX644eLzq/UDFowtUJGIC6sOl/xNka/&#10;KoogW2VFmIBXjpINoBWRQtwVNYqO0K0pZtPp56IDrD2CVCHQ15shyUdEfA8gNI2W6gbk3ioXB1RU&#10;RkSSFFrtA19ntk2jZLxrmqAiMxUnpTG/6RBab9O7WF+I1Q6Fb7UcKYj3UHijyQrt6NBnqBsRBduj&#10;/gfKaokQoIkTCbYYhGRHSEU5fePNQyu8ylrI6uCfTQ//D1b+ONwj03XFZ5w5Yanhj6qP7Cv0bJnc&#10;6XxYUdGDv8ekL/hbkL8Cc3DdCrdTV4jQtUrUxKlM9cWrDSkI49a+QZsgSDTrcweOzx1IR0r6eEYT&#10;Mp9ScyTlynJ+NqUgoYrV03aPIX5TYFlaVBypxdl5cbgNcSh9KsmEweh6o43JAe621wbZQdA4bPIz&#10;oofTMuNYV/HzxWyRkV/lwikEsXsh+KrM6ki3xGhb8eVpkXGjRYMryZ/Yb/vR6C3UR2oHwjCndEtp&#10;0QL+4ayjGa14+L0XqDgz3x0Zfl7O52moczBffJlRgKeZ7WlGOElQFY+cDcvrOFyEvUe9a+mkMst1&#10;cLWP0OhsZiI4sBp50xzmdox3Jg36aZyrXv4T67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0iYcW&#10;1wAAAAoBAAAPAAAAAAAAAAEAIAAAACIAAABkcnMvZG93bnJldi54bWxQSwECFAAUAAAACACHTuJA&#10;Bx60SiICAABvBAAADgAAAAAAAAABACAAAAAmAQAAZHJzL2Uyb0RvYy54bWxQSwUGAAAAAAYABgBZ&#10;AQAAugUAAAAA&#10;">
                <v:fill on="t" focussize="0,0"/>
                <v:stroke color="#000000" miterlimit="8" joinstyle="miter"/>
                <v:imagedata o:title=""/>
                <o:lock v:ext="edit" aspectratio="f"/>
                <v:textbox>
                  <w:txbxContent>
                    <w:p w14:paraId="5B2BAA9D">
                      <w:pPr>
                        <w:pStyle w:val="7"/>
                      </w:pPr>
                      <w:r>
                        <w:t>We suggest that you use a text box to insert a graphic (which is ideally a 300 dpi TIFF or EPS file, with all fonts embedded) because, in an MSW document, this method is somewhat more stable than directly inserting a picture.</w:t>
                      </w:r>
                    </w:p>
                    <w:p w14:paraId="4D3B83C5">
                      <w:pPr>
                        <w:pStyle w:val="7"/>
                      </w:pPr>
                      <w:r>
                        <w:t>To have non-visible rules on your frame, use the MSWord “Format” pull-down menu, select Text Box &gt; Colors and Lines to choose No Fill and No Line.</w:t>
                      </w:r>
                    </w:p>
                  </w:txbxContent>
                </v:textbox>
                <w10:wrap type="tight"/>
              </v:rect>
            </w:pict>
          </mc:Fallback>
        </mc:AlternateContent>
      </w:r>
      <w:r>
        <w:rPr>
          <w:rFonts w:hint="eastAsia"/>
          <w:iCs/>
          <w:lang w:val="en-US" w:eastAsia="zh-CN"/>
        </w:rPr>
        <w:t>Data Distribution of Numerical Features in the Dataset</w:t>
      </w:r>
    </w:p>
    <w:p w14:paraId="6FB5DB4A">
      <w:pPr>
        <w:pStyle w:val="7"/>
      </w:pPr>
    </w:p>
    <w:p w14:paraId="3A405285">
      <w:pPr>
        <w:pStyle w:val="7"/>
      </w:pPr>
    </w:p>
    <w:p w14:paraId="052C4297">
      <w:pPr>
        <w:pStyle w:val="3"/>
      </w:pPr>
      <w:r>
        <w:t>Units</w:t>
      </w:r>
    </w:p>
    <w:p w14:paraId="0E0354B4">
      <w:pPr>
        <w:pStyle w:val="18"/>
      </w:pPr>
      <w:r>
        <w:t>Use either SI (MKS) or CGS as primary units. (SI units are encouraged.) English units may be used as secondary units (in parentheses). An exception would be the use of English units as identifiers in trade, such as “3.5-inch disk drive”.</w:t>
      </w:r>
    </w:p>
    <w:p w14:paraId="30D5398F">
      <w:pPr>
        <w:pStyle w:val="18"/>
      </w:pPr>
      <w: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7F0DF751">
      <w:pPr>
        <w:pStyle w:val="18"/>
      </w:pPr>
      <w:r>
        <w:t>Do not mix complete spellings and abbreviations of units: “Wb/m2” or “webers per square meter”, not “webers/m2”.  Spell out units when they appear in text: “. . . a few henries”, not “. . . a few H”.</w:t>
      </w:r>
    </w:p>
    <w:p w14:paraId="55D5CC7F">
      <w:pPr>
        <w:pStyle w:val="25"/>
        <w:framePr w:vAnchor="page" w:hAnchor="page" w:x="918" w:y="15121"/>
        <w:ind w:firstLine="289"/>
      </w:pPr>
      <w:r>
        <w:t xml:space="preserve">Identify applicable funding agency here. </w:t>
      </w:r>
      <w:r>
        <w:rPr>
          <w:iCs/>
        </w:rPr>
        <w:t>If none, delete this text box.</w:t>
      </w:r>
    </w:p>
    <w:p w14:paraId="0612F789">
      <w:pPr>
        <w:pStyle w:val="18"/>
      </w:pPr>
      <w:r>
        <w:t>Use a zero before decimal points: “0.25”, not “.25”. Use “cm3”, not “cc”. (</w:t>
      </w:r>
      <w:r>
        <w:rPr>
          <w:i/>
          <w:iCs/>
        </w:rPr>
        <w:t>bullet list</w:t>
      </w:r>
      <w:r>
        <w:t>)</w:t>
      </w:r>
    </w:p>
    <w:p w14:paraId="20AEFC9E">
      <w:pPr>
        <w:pStyle w:val="3"/>
      </w:pPr>
      <w:r>
        <w:t>Equations</w:t>
      </w:r>
    </w:p>
    <w:p w14:paraId="741DF590">
      <w:pPr>
        <w:pStyle w:val="7"/>
      </w:pPr>
      <w: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3C62900C">
      <w:pPr>
        <w:pStyle w:val="7"/>
        <w:rPr>
          <w:lang w:val="en-US"/>
        </w:rPr>
      </w:pPr>
      <w: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14:paraId="2C3CE438">
      <w:pPr>
        <w:pStyle w:val="19"/>
        <w:rPr>
          <w:rFonts w:hint="eastAsia"/>
        </w:rPr>
      </w:pPr>
      <w:r>
        <w:tab/>
      </w:r>
      <w:r>
        <w:rPr>
          <w:rFonts w:ascii="Times New Roman" w:hAnsi="Times New Roman" w:cs="Times New Roman"/>
          <w:i/>
        </w:rPr>
        <w:t>a</w:t>
      </w:r>
      <w:r>
        <w:t></w:t>
      </w:r>
      <w:r>
        <w:rPr>
          <w:rFonts w:ascii="Times New Roman" w:hAnsi="Times New Roman" w:cs="Times New Roman"/>
          <w:i/>
        </w:rPr>
        <w:t>b</w:t>
      </w:r>
      <w:r>
        <w:t></w:t>
      </w:r>
      <w:r>
        <w:tab/>
      </w:r>
      <w:r>
        <w:t></w:t>
      </w:r>
    </w:p>
    <w:p w14:paraId="370BF33D">
      <w:pPr>
        <w:pStyle w:val="7"/>
      </w:pPr>
      <w:r>
        <w:t>Note that the equation is centered using a center tab stop. Be sure that the symbols in your equation have been defined before or immediately following the equation. Use “(1)”, not “Eq. (1)” or “equation (1)”, except at the beginning of a sentence: “Equation (1) is . . .”</w:t>
      </w:r>
    </w:p>
    <w:p w14:paraId="607F3C28">
      <w:pPr>
        <w:pStyle w:val="3"/>
      </w:pPr>
      <w:r>
        <w:t>Some Common Mistakes</w:t>
      </w:r>
    </w:p>
    <w:p w14:paraId="0C33B1F0">
      <w:pPr>
        <w:pStyle w:val="18"/>
      </w:pPr>
      <w:r>
        <w:t>The word “data” is plural, not singular.</w:t>
      </w:r>
    </w:p>
    <w:p w14:paraId="363DEAC7">
      <w:pPr>
        <w:pStyle w:val="18"/>
      </w:pPr>
      <w:r>
        <w:t xml:space="preserve">The subscript for the permeability of vacuum </w:t>
      </w:r>
      <w:r>
        <w:rPr>
          <w:rFonts w:ascii="Symbol" w:hAnsi="Symbol" w:cs="Symbol"/>
          <w:i/>
          <w:iCs/>
          <w:snapToGrid w:val="0"/>
        </w:rPr>
        <w:t></w:t>
      </w:r>
      <w:r>
        <w:rPr>
          <w:vertAlign w:val="subscript"/>
        </w:rPr>
        <w:t>0</w:t>
      </w:r>
      <w:r>
        <w:t>, and other common scientific constants, is zero with subscript formatting, not a lowercase letter “o”.</w:t>
      </w:r>
    </w:p>
    <w:p w14:paraId="00649CAE">
      <w:pPr>
        <w:pStyle w:val="18"/>
      </w:pPr>
      <w: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EDB5E28">
      <w:pPr>
        <w:pStyle w:val="18"/>
      </w:pPr>
      <w:r>
        <w:t>A graph within a graph is an “inset”, not an “insert”. The word alternatively is preferred to the word “alternately” (unless you really mean something that alternates).</w:t>
      </w:r>
    </w:p>
    <w:p w14:paraId="30B7FF0C">
      <w:pPr>
        <w:pStyle w:val="18"/>
      </w:pPr>
      <w:r>
        <w:t>Do not use the word “essentially” to mean “approximately” or “effectively”.</w:t>
      </w:r>
    </w:p>
    <w:p w14:paraId="1DC04169">
      <w:pPr>
        <w:pStyle w:val="18"/>
      </w:pPr>
      <w:r>
        <w:t>In your paper title, if the words “that uses” can accurately replace the word “using”, capitalize the “u”; if not, keep using lower-cased.</w:t>
      </w:r>
    </w:p>
    <w:p w14:paraId="739A08A5">
      <w:pPr>
        <w:pStyle w:val="18"/>
      </w:pPr>
      <w:r>
        <w:t>Be aware of the different meanings of the homophones “affect” and “effect”, “complement” and “compliment”, “discreet” and “discrete”, “principal” and “principle”.</w:t>
      </w:r>
    </w:p>
    <w:p w14:paraId="774AA849">
      <w:pPr>
        <w:pStyle w:val="18"/>
      </w:pPr>
      <w:r>
        <w:t>Do not confuse “imply” and “infer”.</w:t>
      </w:r>
    </w:p>
    <w:p w14:paraId="0626EC96">
      <w:pPr>
        <w:pStyle w:val="18"/>
      </w:pPr>
      <w:r>
        <w:t>The prefix “non” is not a word; it should be joined to the word it modifies, usually without a hyphen.</w:t>
      </w:r>
    </w:p>
    <w:p w14:paraId="1E4EF7E8">
      <w:pPr>
        <w:pStyle w:val="18"/>
      </w:pPr>
      <w:r>
        <w:t>There is no period after the “et” in the Latin abbreviation “et al.”.</w:t>
      </w:r>
    </w:p>
    <w:p w14:paraId="568948B6">
      <w:pPr>
        <w:pStyle w:val="18"/>
      </w:pPr>
      <w:r>
        <w:t>The abbreviation “i.e.” means “that is”, and the abbreviation “e.g.” means “for example”.</w:t>
      </w:r>
    </w:p>
    <w:p w14:paraId="6BB74841">
      <w:pPr>
        <w:pStyle w:val="7"/>
      </w:pPr>
      <w:r>
        <w:t>An excellent style manual for science writers is [7].</w:t>
      </w:r>
    </w:p>
    <w:p w14:paraId="715BD328">
      <w:pPr>
        <w:pStyle w:val="2"/>
      </w:pPr>
      <w:r>
        <w:t>Using the Template</w:t>
      </w:r>
    </w:p>
    <w:p w14:paraId="6AC094F3">
      <w:pPr>
        <w:pStyle w:val="7"/>
      </w:pPr>
      <w: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91F0C02">
      <w:pPr>
        <w:pStyle w:val="3"/>
      </w:pPr>
      <w:r>
        <w:t>Authors and Affiliations</w:t>
      </w:r>
    </w:p>
    <w:p w14:paraId="371CB1D9">
      <w:pPr>
        <w:pStyle w:val="7"/>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t>Please keep your affiliations as succinct as possible (for example, do not differentiate among departments of the same organization).</w:t>
      </w:r>
    </w:p>
    <w:p w14:paraId="62DF94E4">
      <w:pPr>
        <w:pStyle w:val="4"/>
      </w:pPr>
      <w:r>
        <w:t xml:space="preserve">For papers with more than six authors: </w:t>
      </w:r>
      <w:r>
        <w:rPr>
          <w:i w:val="0"/>
        </w:rPr>
        <w:t>Add author names horizontally, moving to a third row if needed for more than 8 authors.</w:t>
      </w:r>
    </w:p>
    <w:p w14:paraId="365FDE79">
      <w:pPr>
        <w:pStyle w:val="4"/>
      </w:pPr>
      <w:r>
        <w:t xml:space="preserve">For papers with less than six authors: </w:t>
      </w:r>
      <w:r>
        <w:rPr>
          <w:i w:val="0"/>
        </w:rPr>
        <w:t>To change the default, adjust the template as follows.</w:t>
      </w:r>
    </w:p>
    <w:p w14:paraId="16E69429">
      <w:pPr>
        <w:pStyle w:val="5"/>
      </w:pPr>
      <w:r>
        <w:t xml:space="preserve">Selection: </w:t>
      </w:r>
      <w:r>
        <w:rPr>
          <w:i w:val="0"/>
        </w:rPr>
        <w:t>Highlight all author and affiliation lines.</w:t>
      </w:r>
    </w:p>
    <w:p w14:paraId="26CEB852">
      <w:pPr>
        <w:pStyle w:val="5"/>
      </w:pPr>
      <w:r>
        <w:t xml:space="preserve">Change number of columns: </w:t>
      </w:r>
      <w:r>
        <w:rPr>
          <w:i w:val="0"/>
        </w:rPr>
        <w:t>Select the Columns icon from the MS Word Standard toolbar and then select the correct number of columns from the selection palette.</w:t>
      </w:r>
    </w:p>
    <w:p w14:paraId="6381E9F1">
      <w:pPr>
        <w:pStyle w:val="5"/>
        <w:rPr>
          <w:i w:val="0"/>
        </w:rPr>
      </w:pPr>
      <w:r>
        <w:t xml:space="preserve">Deletion: </w:t>
      </w:r>
      <w:r>
        <w:rPr>
          <w:i w:val="0"/>
        </w:rPr>
        <w:t>Delete the author and affiliation lines for the extra authors.</w:t>
      </w:r>
    </w:p>
    <w:p w14:paraId="09F8BFAF">
      <w:pPr>
        <w:jc w:val="left"/>
        <w:rPr>
          <w:i/>
          <w:iCs/>
        </w:rPr>
      </w:pPr>
    </w:p>
    <w:p w14:paraId="26DE5D17">
      <w:pPr>
        <w:pStyle w:val="3"/>
      </w:pPr>
      <w:r>
        <w:t>Identify the Headings</w:t>
      </w:r>
    </w:p>
    <w:p w14:paraId="3BA5FDE4">
      <w:pPr>
        <w:pStyle w:val="7"/>
      </w:pPr>
      <w:r>
        <w:t>Headings, or heads, are organizational devices that guide the reader through your paper. There are two types: component heads and text heads.</w:t>
      </w:r>
    </w:p>
    <w:p w14:paraId="6A09F90E">
      <w:pPr>
        <w:pStyle w:val="7"/>
      </w:pPr>
      <w: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A47723">
      <w:pPr>
        <w:pStyle w:val="7"/>
      </w:pPr>
      <w: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F7B4685">
      <w:pPr>
        <w:pStyle w:val="3"/>
      </w:pPr>
      <w:r>
        <w:t>Figures and Tables</w:t>
      </w:r>
    </w:p>
    <w:p w14:paraId="074D16C4">
      <w:pPr>
        <w:pStyle w:val="5"/>
      </w:pPr>
      <w:r>
        <w:t xml:space="preserve"> Positioning Figures and Tables: </w:t>
      </w:r>
      <w:r>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336F0464">
      <w:pPr>
        <w:pStyle w:val="30"/>
      </w:pPr>
      <w:r>
        <w:t>Table Type Styles</w:t>
      </w:r>
    </w:p>
    <w:tbl>
      <w:tblPr>
        <w:tblStyle w:val="11"/>
        <w:tblW w:w="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gridCol w:w="900"/>
      </w:tblGrid>
      <w:tr w14:paraId="66E71DB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vMerge w:val="restart"/>
            <w:vAlign w:val="center"/>
          </w:tcPr>
          <w:p w14:paraId="45084A18">
            <w:pPr>
              <w:pStyle w:val="26"/>
            </w:pPr>
            <w:r>
              <w:t>Table Head</w:t>
            </w:r>
          </w:p>
        </w:tc>
        <w:tc>
          <w:tcPr>
            <w:tcW w:w="4140" w:type="dxa"/>
            <w:gridSpan w:val="3"/>
            <w:vAlign w:val="center"/>
          </w:tcPr>
          <w:p w14:paraId="6A0F456C">
            <w:pPr>
              <w:pStyle w:val="26"/>
            </w:pPr>
            <w:r>
              <w:t>Table Column Head</w:t>
            </w:r>
          </w:p>
        </w:tc>
      </w:tr>
      <w:tr w14:paraId="3FF1DB0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vMerge w:val="continue"/>
          </w:tcPr>
          <w:p w14:paraId="4B6CF63D">
            <w:pPr>
              <w:rPr>
                <w:sz w:val="16"/>
                <w:szCs w:val="16"/>
              </w:rPr>
            </w:pPr>
          </w:p>
        </w:tc>
        <w:tc>
          <w:tcPr>
            <w:tcW w:w="2340" w:type="dxa"/>
            <w:vAlign w:val="center"/>
          </w:tcPr>
          <w:p w14:paraId="2E2F5170">
            <w:pPr>
              <w:pStyle w:val="27"/>
              <w:rPr>
                <w:rFonts w:hint="default" w:eastAsia="SimSun"/>
                <w:lang w:val="en-US" w:eastAsia="zh-CN"/>
              </w:rPr>
            </w:pPr>
            <w:r>
              <w:rPr>
                <w:rFonts w:hint="eastAsia"/>
                <w:lang w:val="en-US" w:eastAsia="zh-CN"/>
              </w:rPr>
              <w:t>Variables</w:t>
            </w:r>
          </w:p>
        </w:tc>
        <w:tc>
          <w:tcPr>
            <w:tcW w:w="900" w:type="dxa"/>
            <w:vAlign w:val="center"/>
          </w:tcPr>
          <w:p w14:paraId="6853EFE8">
            <w:pPr>
              <w:pStyle w:val="27"/>
              <w:rPr>
                <w:rFonts w:hint="default" w:eastAsia="SimSun"/>
                <w:lang w:val="en-US" w:eastAsia="zh-CN"/>
              </w:rPr>
            </w:pPr>
            <w:r>
              <w:rPr>
                <w:rFonts w:hint="eastAsia"/>
                <w:lang w:val="en-US" w:eastAsia="zh-CN"/>
              </w:rPr>
              <w:t>Null Value</w:t>
            </w:r>
          </w:p>
        </w:tc>
        <w:tc>
          <w:tcPr>
            <w:tcW w:w="900" w:type="dxa"/>
            <w:vAlign w:val="center"/>
          </w:tcPr>
          <w:p w14:paraId="7727764A">
            <w:pPr>
              <w:pStyle w:val="27"/>
              <w:rPr>
                <w:rFonts w:hint="default" w:eastAsia="SimSun"/>
                <w:lang w:val="en-US" w:eastAsia="zh-CN"/>
              </w:rPr>
            </w:pPr>
            <w:r>
              <w:rPr>
                <w:rFonts w:hint="eastAsia"/>
                <w:lang w:val="en-US" w:eastAsia="zh-CN"/>
              </w:rPr>
              <w:t>Datatype</w:t>
            </w:r>
          </w:p>
        </w:tc>
      </w:tr>
      <w:tr w14:paraId="06E9E64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3C6BCBBF">
            <w:pPr>
              <w:pStyle w:val="28"/>
              <w:rPr>
                <w:sz w:val="8"/>
                <w:szCs w:val="8"/>
              </w:rPr>
            </w:pPr>
            <w:r>
              <w:t>copy</w:t>
            </w:r>
          </w:p>
        </w:tc>
        <w:tc>
          <w:tcPr>
            <w:tcW w:w="2340" w:type="dxa"/>
            <w:vAlign w:val="center"/>
          </w:tcPr>
          <w:p w14:paraId="0E742712">
            <w:pPr>
              <w:pStyle w:val="28"/>
            </w:pPr>
            <w:r>
              <w:t>More table copy</w:t>
            </w:r>
            <w:r>
              <w:rPr>
                <w:vertAlign w:val="superscript"/>
              </w:rPr>
              <w:t>a</w:t>
            </w:r>
          </w:p>
        </w:tc>
        <w:tc>
          <w:tcPr>
            <w:tcW w:w="900" w:type="dxa"/>
            <w:vAlign w:val="center"/>
          </w:tcPr>
          <w:p w14:paraId="190B985C">
            <w:pPr>
              <w:rPr>
                <w:sz w:val="16"/>
                <w:szCs w:val="16"/>
              </w:rPr>
            </w:pPr>
          </w:p>
        </w:tc>
        <w:tc>
          <w:tcPr>
            <w:tcW w:w="900" w:type="dxa"/>
            <w:vAlign w:val="center"/>
          </w:tcPr>
          <w:p w14:paraId="6CE0CB73">
            <w:pPr>
              <w:rPr>
                <w:sz w:val="16"/>
                <w:szCs w:val="16"/>
              </w:rPr>
            </w:pPr>
          </w:p>
        </w:tc>
      </w:tr>
    </w:tbl>
    <w:p w14:paraId="5634E4A0">
      <w:pPr>
        <w:pStyle w:val="29"/>
      </w:pPr>
      <w:r>
        <w:t>Sample of a Table footnote. (</w:t>
      </w:r>
      <w:r>
        <w:rPr>
          <w:i/>
        </w:rPr>
        <w:t>Table footnote</w:t>
      </w:r>
      <w:r>
        <w:t>)</w:t>
      </w:r>
    </w:p>
    <w:p w14:paraId="4633A0FF">
      <w:pPr>
        <w:pStyle w:val="20"/>
      </w:pPr>
      <w:r>
        <w:t xml:space="preserve">Example of a figure caption. </w:t>
      </w:r>
      <w:r>
        <w:rPr>
          <w:iCs/>
        </w:rPr>
        <w:t>(</w:t>
      </w:r>
      <w:r>
        <w:rPr>
          <w:i/>
          <w:iCs/>
        </w:rPr>
        <w:t>figure caption</w:t>
      </w:r>
      <w:r>
        <w:rPr>
          <w:iCs/>
        </w:rPr>
        <w:t>)</w:t>
      </w:r>
    </w:p>
    <w:p w14:paraId="45B42C6E">
      <w:pPr>
        <w:pStyle w:val="7"/>
      </w:pPr>
      <w: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14:paraId="73069308">
      <w:pPr>
        <w:pStyle w:val="6"/>
      </w:pPr>
      <w:r>
        <w:t>References</w:t>
      </w:r>
    </w:p>
    <w:p w14:paraId="5E438A5F">
      <w:pPr>
        <w:pStyle w:val="7"/>
      </w:pPr>
      <w: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t>...”</w:t>
      </w:r>
    </w:p>
    <w:p w14:paraId="60205113">
      <w:pPr>
        <w:pStyle w:val="7"/>
      </w:pPr>
      <w:r>
        <w:t>Number footnotes separately in superscripts. Place the actual footnote at the bottom of the column in which it was cited. Do not put footnotes in the</w:t>
      </w:r>
      <w:r>
        <w:rPr>
          <w:lang w:val="en-US"/>
        </w:rPr>
        <w:t xml:space="preserve"> abstract or</w:t>
      </w:r>
      <w:r>
        <w:t xml:space="preserve"> reference list. Use letters for table footnotes.</w:t>
      </w:r>
    </w:p>
    <w:p w14:paraId="52D33BB0">
      <w:pPr>
        <w:pStyle w:val="7"/>
      </w:pPr>
      <w:r>
        <w:t>Unless there are six authors or more give all authors</w:t>
      </w:r>
      <w:r>
        <w:rPr>
          <w:lang w:val="en-US"/>
        </w:rPr>
        <w:t xml:space="preserve">’ </w:t>
      </w:r>
      <w: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CA5BD76">
      <w:pPr>
        <w:pStyle w:val="7"/>
      </w:pPr>
      <w:r>
        <w:t>For papers published in translation journals, please give the English citation first, followed by the original foreign-language citation [6].</w:t>
      </w:r>
    </w:p>
    <w:p w14:paraId="4D620845"/>
    <w:p w14:paraId="44E425F1">
      <w:pPr>
        <w:pStyle w:val="24"/>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7F907772">
      <w:pPr>
        <w:pStyle w:val="24"/>
        <w:ind w:left="354" w:hanging="354"/>
      </w:pPr>
      <w:r>
        <w:t>J. Clerk Maxwell, A Treatise on Electricity and Magnetism, 3rd ed., vol. 2. Oxford: Clarendon, 1892, pp.68–73.</w:t>
      </w:r>
    </w:p>
    <w:p w14:paraId="64435C01">
      <w:pPr>
        <w:pStyle w:val="24"/>
        <w:ind w:left="354" w:hanging="354"/>
      </w:pPr>
      <w:r>
        <w:t>I. S. Jacobs and C. P. Bean, “Fine particles, thin films and exchange anisotropy,” in Magnetism, vol. III, G. T. Rado and H. Suhl, Eds. New York: Academic, 1963, pp. 271–350.</w:t>
      </w:r>
    </w:p>
    <w:p w14:paraId="072D7B7E">
      <w:pPr>
        <w:pStyle w:val="24"/>
        <w:ind w:left="354" w:hanging="354"/>
      </w:pPr>
      <w:r>
        <w:t>K. Elissa, “Title of paper if known,” unpublished.</w:t>
      </w:r>
    </w:p>
    <w:p w14:paraId="76E73E2D">
      <w:pPr>
        <w:pStyle w:val="24"/>
        <w:ind w:left="354" w:hanging="354"/>
      </w:pPr>
      <w:r>
        <w:t>R. Nicole, “Title of paper with only first word capitalized,” J. Name Stand. Abbrev., in press.</w:t>
      </w:r>
    </w:p>
    <w:p w14:paraId="20494766">
      <w:pPr>
        <w:pStyle w:val="24"/>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644E20E">
      <w:pPr>
        <w:pStyle w:val="24"/>
        <w:ind w:left="354" w:hanging="354"/>
      </w:pPr>
      <w:r>
        <w:t>M. Young, The Technical Writer’s Handbook. Mill Valley, CA: University Science, 1989.</w:t>
      </w:r>
    </w:p>
    <w:p w14:paraId="0BA1104D">
      <w:pPr>
        <w:pStyle w:val="24"/>
        <w:numPr>
          <w:ilvl w:val="0"/>
          <w:numId w:val="0"/>
        </w:numPr>
        <w:ind w:left="360" w:hanging="360"/>
      </w:pPr>
    </w:p>
    <w:p w14:paraId="3CFB0BF3">
      <w:pPr>
        <w:pStyle w:val="24"/>
        <w:numPr>
          <w:ilvl w:val="0"/>
          <w:numId w:val="0"/>
        </w:numPr>
        <w:spacing w:line="240" w:lineRule="auto"/>
        <w:ind w:left="360" w:hanging="360"/>
        <w:jc w:val="center"/>
        <w:rPr>
          <w:rFonts w:eastAsia="SimSun"/>
          <w:b/>
          <w:color w:val="FF0000"/>
          <w:spacing w:val="-1"/>
          <w:sz w:val="20"/>
          <w:szCs w:val="20"/>
          <w:lang w:val="zh-CN" w:eastAsia="zh-CN"/>
        </w:rPr>
        <w:sectPr>
          <w:type w:val="continuous"/>
          <w:pgSz w:w="11906" w:h="16838"/>
          <w:pgMar w:top="1080" w:right="907" w:bottom="1440" w:left="907" w:header="720" w:footer="720" w:gutter="0"/>
          <w:cols w:space="360" w:num="2"/>
          <w:docGrid w:linePitch="360" w:charSpace="0"/>
        </w:sectPr>
      </w:pPr>
      <w:r>
        <w:rPr>
          <w:rFonts w:eastAsia="SimSun"/>
          <w:b/>
          <w:color w:val="FF0000"/>
          <w:spacing w:val="-1"/>
          <w:sz w:val="20"/>
          <w:szCs w:val="20"/>
          <w:lang w:val="zh-CN" w:eastAsia="zh-CN"/>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zh-CN"/>
        </w:rPr>
        <w:t>may</w:t>
      </w:r>
      <w:r>
        <w:rPr>
          <w:rFonts w:eastAsia="SimSun"/>
          <w:b/>
          <w:color w:val="FF0000"/>
          <w:spacing w:val="-1"/>
          <w:sz w:val="20"/>
          <w:szCs w:val="20"/>
          <w:lang w:val="zh-CN" w:eastAsia="zh-CN"/>
        </w:rPr>
        <w:t xml:space="preserve"> result in your paper not being published.</w:t>
      </w:r>
    </w:p>
    <w:p w14:paraId="1141F948">
      <w:r>
        <w:br w:type="page"/>
      </w:r>
    </w:p>
    <w:p w14:paraId="0606490A">
      <w:r>
        <w:rPr>
          <w:rFonts w:ascii="SimSun" w:hAnsi="SimSun" w:eastAsia="SimSun" w:cs="SimSun"/>
          <w:sz w:val="24"/>
          <w:szCs w:val="24"/>
        </w:rPr>
        <w:t>I. Introduction II. Dataset Understanding and Preprocessing III. Exploratory Data Analysis and Statistical Analysis IV. Association Rule / Market Basket Analysis V. Machine Learning Modelling A. Data Preparation B. Model Performance Comparison C. Feature Importance Analysis VI. Discussion VII. Conclusion</w:t>
      </w:r>
      <w:r>
        <mc:AlternateContent>
          <mc:Choice Requires="wps">
            <w:drawing>
              <wp:anchor distT="0" distB="0" distL="114300" distR="114300" simplePos="0" relativeHeight="251659264"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wp:start x="-64" y="0"/>
                    <wp:lineTo x="-64" y="21600"/>
                    <wp:lineTo x="21664" y="21600"/>
                    <wp:lineTo x="21664" y="0"/>
                    <wp:lineTo x="-64" y="0"/>
                  </wp:wrapPolygon>
                </wp:wrapTight>
                <wp:docPr id="1" name="Text Box 8"/>
                <wp:cNvGraphicFramePr/>
                <a:graphic xmlns:a="http://schemas.openxmlformats.org/drawingml/2006/main">
                  <a:graphicData uri="http://schemas.microsoft.com/office/word/2010/wordprocessingShape">
                    <wps:wsp>
                      <wps:cNvSpPr>
                        <a:spLocks noChangeArrowheads="1"/>
                      </wps:cNvSpPr>
                      <wps:spPr>
                        <a:xfrm>
                          <a:off x="0" y="0"/>
                          <a:ext cx="3200400" cy="1143000"/>
                        </a:xfrm>
                        <a:prstGeom prst="rect">
                          <a:avLst/>
                        </a:prstGeom>
                        <a:solidFill>
                          <a:srgbClr val="FFFFFF"/>
                        </a:solidFill>
                        <a:ln w="9525">
                          <a:solidFill>
                            <a:srgbClr val="000000"/>
                          </a:solidFill>
                          <a:miter lim="800000"/>
                        </a:ln>
                      </wps:spPr>
                      <wps:txb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top:19.8pt;height:90pt;width:252pt;mso-position-horizontal:left;mso-position-horizontal-relative:margin;mso-wrap-distance-left:9pt;mso-wrap-distance-right:9pt;z-index:-251657216;mso-width-relative:page;mso-height-relative:page;" fillcolor="#FFFFFF" filled="t" stroked="t" coordsize="21600,21600" wrapcoords="-64 0 -64 21600 21664 21600 21664 0 -64 0" o:gfxdata="UEsDBAoAAAAAAIdO4kAAAAAAAAAAAAAAAAAEAAAAZHJzL1BLAwQUAAAACACHTuJA/L6ZH9UAAAAH&#10;AQAADwAAAGRycy9kb3ducmV2LnhtbE2PwU7DMBBE70j8g7VI3KidFKo2ZNMDqEgc2/TSmxMvSSC2&#10;o9hpA1/PcqLHmVnNvM23s+3FmcbQeYeQLBQIcrU3nWsQjuXuYQ0iRO2M7r0jhG8KsC1ub3KdGX9x&#10;ezofYiO4xIVMI7QxDpmUoW7J6rDwAznOPvxodWQ5NtKM+sLltpepUitpded4odUDvbRUfx0mi1B1&#10;6VH/7Ms3ZTe7ZXyfy8/p9Ip4f5eoZxCR5vh/DH/4jA4FM1V+ciaIHoEfiQjLzQoEp0/qkY0KIU3Y&#10;kUUur/mLX1BLAwQUAAAACACHTuJAvg8WHiICAABvBAAADgAAAGRycy9lMm9Eb2MueG1srVTBbtsw&#10;DL0P2D8Iui+O02RLgzpF1yLDgGIt0O4DFFmOhUmiRimxs68fJbtt2l16mA+GaFJP7z1SvrjsrWEH&#10;hUGDq3g5mXKmnIRau13Ffz5uPi05C1G4WhhwquJHFfjl+uOHi86v1AxaMLVCRiAurDpf8TZGvyqK&#10;IFtlRZiAV46SDaAVkULcFTWKjtCtKWbT6eeiA6w9glQh0NebIclHRHwPIDSNluoG5N4qFwdUVEZE&#10;khRa7QNfZ7ZNo2S8a5qgIjMVJ6Uxv+kQWm/Tu1hfiNUOhW+1HCmI91B4o8kK7ejQZ6gbEQXbo/4H&#10;ymqJEKCJEwm2GIRkR0hFOX3jzUMrvMpayOrgn00P/w9W/jjcI9M1TQJnTlhq+KPqI/sKPVsmdzof&#10;VlT04O8x6Qv+FuSvwBxct8Lt1BUidK0SNXEqU33xakMKwri1b9AmCBLN+tyB43MH0pGSPp7RhMyn&#10;1BxJubKcn00pSKhi9bTdY4jfFFiWFhVHanF2XhxuQxxKn0oyYTC63mhjcoC77bVBdhA0Dpv8jOjh&#10;tMw41lX8fDFbZORXuXAKQexeCL4qszrSLTHaVnx5WmTcaNHgSvIn9tt+NHoL9ZHagTDMKd1SWrSA&#10;fzjraEYrHn7vBSrOzHdHhp+X83ka6hzMF19mFOBpZnuaEU4SVMUjZ8PyOg4XYe9R71o6qcxyHVzt&#10;IzQ6m5kIDqxG3jSHuR3jnUmDfhrnqpf/xP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L6ZH9UA&#10;AAAHAQAADwAAAAAAAAABACAAAAAiAAAAZHJzL2Rvd25yZXYueG1sUEsBAhQAFAAAAAgAh07iQL4P&#10;Fh4iAgAAbwQAAA4AAAAAAAAAAQAgAAAAJAEAAGRycy9lMm9Eb2MueG1sUEsFBgAAAAAGAAYAWQEA&#10;ALgFAAAAAA==&#10;">
                <v:fill on="t" focussize="0,0"/>
                <v:stroke color="#000000" miterlimit="8" joinstyle="miter"/>
                <v:imagedata o:title=""/>
                <o:lock v:ext="edit" aspectratio="f"/>
                <v:textbo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v:textbox>
                <w10:wrap type="tight"/>
              </v:rect>
            </w:pict>
          </mc:Fallback>
        </mc:AlternateConten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Segoe Print"/>
    <w:panose1 w:val="02020609040205080304"/>
    <w:charset w:val="00"/>
    <w:family w:val="roman"/>
    <w:pitch w:val="default"/>
    <w:sig w:usb0="00000000" w:usb1="00000000" w:usb2="00000010" w:usb3="00000000" w:csb0="0002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A989F">
    <w:pPr>
      <w:pStyle w:val="8"/>
      <w:jc w:val="left"/>
      <w:rPr>
        <w:sz w:val="16"/>
        <w:szCs w:val="16"/>
      </w:rPr>
    </w:pPr>
    <w:r>
      <w:rPr>
        <w:sz w:val="16"/>
        <w:szCs w:val="16"/>
      </w:rPr>
      <w:t>XXX-X-XXXX-XXXX-X/XX/$XX.00 ©20XX IEEE</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21"/>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8"/>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9"/>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4"/>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20"/>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30"/>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B740E"/>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50A80"/>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2532"/>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3140CE1"/>
    <w:rsid w:val="03A8504C"/>
    <w:rsid w:val="062118B6"/>
    <w:rsid w:val="09CB082F"/>
    <w:rsid w:val="0B40039B"/>
    <w:rsid w:val="25CD79B1"/>
    <w:rsid w:val="29E057D9"/>
    <w:rsid w:val="2D452363"/>
    <w:rsid w:val="2E752653"/>
    <w:rsid w:val="36C44760"/>
    <w:rsid w:val="3B651CBC"/>
    <w:rsid w:val="496C15CC"/>
    <w:rsid w:val="53863C7C"/>
    <w:rsid w:val="5841015B"/>
    <w:rsid w:val="5F07118B"/>
    <w:rsid w:val="5F185073"/>
    <w:rsid w:val="62FC79CB"/>
    <w:rsid w:val="65C14EA6"/>
    <w:rsid w:val="6A89432B"/>
    <w:rsid w:val="711C4024"/>
    <w:rsid w:val="752A137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nhideWhenUsed="0" w:uiPriority="0" w:semiHidden="0" w:name="Table Subtle 1"/>
    <w:lsdException w:uiPriority="0" w:name="Table Subtle 2"/>
    <w:lsdException w:uiPriority="0" w:name="Table Web 1"/>
    <w:lsdException w:unhideWhenUsed="0" w:uiPriority="0" w:semiHidden="0" w:name="Table Web 2"/>
    <w:lsdException w:unhideWhenUsed="0" w:uiPriority="0" w:semiHidden="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7">
    <w:name w:val="Body Text"/>
    <w:basedOn w:val="1"/>
    <w:link w:val="17"/>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3"/>
    <w:uiPriority w:val="0"/>
    <w:pPr>
      <w:tabs>
        <w:tab w:val="center" w:pos="4680"/>
        <w:tab w:val="right" w:pos="9360"/>
      </w:tabs>
    </w:pPr>
  </w:style>
  <w:style w:type="paragraph" w:styleId="9">
    <w:name w:val="header"/>
    <w:basedOn w:val="1"/>
    <w:link w:val="32"/>
    <w:uiPriority w:val="0"/>
    <w:pPr>
      <w:tabs>
        <w:tab w:val="center" w:pos="4680"/>
        <w:tab w:val="right" w:pos="9360"/>
      </w:tabs>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3">
    <w:name w:val="Strong"/>
    <w:basedOn w:val="12"/>
    <w:qFormat/>
    <w:uiPriority w:val="0"/>
    <w:rPr>
      <w:b/>
    </w:rPr>
  </w:style>
  <w:style w:type="paragraph" w:customStyle="1" w:styleId="14">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5">
    <w:name w:val="Affiliation"/>
    <w:uiPriority w:val="0"/>
    <w:pPr>
      <w:jc w:val="center"/>
    </w:pPr>
    <w:rPr>
      <w:rFonts w:ascii="Times New Roman" w:hAnsi="Times New Roman" w:eastAsia="SimSun" w:cs="Times New Roman"/>
      <w:lang w:val="en-US" w:eastAsia="en-US" w:bidi="ar-SA"/>
    </w:rPr>
  </w:style>
  <w:style w:type="paragraph" w:customStyle="1" w:styleId="16">
    <w:name w:val="Author"/>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7">
    <w:name w:val="Body Text Char"/>
    <w:link w:val="7"/>
    <w:qFormat/>
    <w:uiPriority w:val="0"/>
    <w:rPr>
      <w:spacing w:val="-1"/>
      <w:lang w:val="zh-CN" w:eastAsia="zh-CN"/>
    </w:rPr>
  </w:style>
  <w:style w:type="paragraph" w:customStyle="1" w:styleId="18">
    <w:name w:val="bullet list"/>
    <w:basedOn w:val="7"/>
    <w:qFormat/>
    <w:uiPriority w:val="0"/>
    <w:pPr>
      <w:numPr>
        <w:ilvl w:val="0"/>
        <w:numId w:val="2"/>
      </w:numPr>
      <w:tabs>
        <w:tab w:val="clear" w:pos="648"/>
      </w:tabs>
      <w:ind w:left="576" w:hanging="288"/>
    </w:pPr>
  </w:style>
  <w:style w:type="paragraph" w:customStyle="1" w:styleId="19">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0">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1">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2">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3">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4">
    <w:name w:val="references"/>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5">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6">
    <w:name w:val="table col head"/>
    <w:basedOn w:val="1"/>
    <w:qFormat/>
    <w:uiPriority w:val="0"/>
    <w:rPr>
      <w:b/>
      <w:bCs/>
      <w:sz w:val="16"/>
      <w:szCs w:val="16"/>
    </w:rPr>
  </w:style>
  <w:style w:type="paragraph" w:customStyle="1" w:styleId="27">
    <w:name w:val="table col subhead"/>
    <w:basedOn w:val="26"/>
    <w:qFormat/>
    <w:uiPriority w:val="0"/>
    <w:rPr>
      <w:i/>
      <w:iCs/>
      <w:sz w:val="15"/>
      <w:szCs w:val="15"/>
    </w:rPr>
  </w:style>
  <w:style w:type="paragraph" w:customStyle="1" w:styleId="28">
    <w:name w:val="table copy"/>
    <w:uiPriority w:val="0"/>
    <w:pPr>
      <w:jc w:val="both"/>
    </w:pPr>
    <w:rPr>
      <w:rFonts w:ascii="Times New Roman" w:hAnsi="Times New Roman" w:eastAsia="SimSun" w:cs="Times New Roman"/>
      <w:sz w:val="16"/>
      <w:szCs w:val="16"/>
      <w:lang w:val="en-US" w:eastAsia="en-US" w:bidi="ar-SA"/>
    </w:rPr>
  </w:style>
  <w:style w:type="paragraph" w:customStyle="1" w:styleId="29">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0">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1">
    <w:name w:val="Keywords"/>
    <w:basedOn w:val="14"/>
    <w:qFormat/>
    <w:uiPriority w:val="0"/>
    <w:pPr>
      <w:spacing w:after="120"/>
      <w:ind w:firstLine="274"/>
    </w:pPr>
    <w:rPr>
      <w:i/>
    </w:rPr>
  </w:style>
  <w:style w:type="character" w:customStyle="1" w:styleId="32">
    <w:name w:val="Header Char"/>
    <w:basedOn w:val="12"/>
    <w:link w:val="9"/>
    <w:qFormat/>
    <w:uiPriority w:val="0"/>
  </w:style>
  <w:style w:type="character" w:customStyle="1" w:styleId="33">
    <w:name w:val="Footer Char"/>
    <w:basedOn w:val="12"/>
    <w:link w:val="8"/>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5</Pages>
  <Words>2403</Words>
  <Characters>12743</Characters>
  <Lines>92</Lines>
  <Paragraphs>26</Paragraphs>
  <TotalTime>12</TotalTime>
  <ScaleCrop>false</ScaleCrop>
  <LinksUpToDate>false</LinksUpToDate>
  <CharactersWithSpaces>15021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IEEE</dc:creator>
  <cp:lastModifiedBy>Ivy</cp:lastModifiedBy>
  <dcterms:modified xsi:type="dcterms:W3CDTF">2026-07-22T02:14:44Z</dcterms:modified>
  <dc:title>Paper Title (use style: paper title)</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8093F0A2D4884BBFB691580CD1BACBC7_13</vt:lpwstr>
  </property>
  <property fmtid="{D5CDD505-2E9C-101B-9397-08002B2CF9AE}" pid="4" name="KSOTemplateDocerSaveRecord">
    <vt:lpwstr>eyJoZGlkIjoiYTE0ZTIzNjU4NWJiYzFjNjU1YzQ3YmVhMTllZjcwYmYiLCJ1c2VySWQiOiIzODI4OTI2NTgifQ==</vt:lpwstr>
  </property>
</Properties>
</file>