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D类功率放大器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负载牵引：</w:t>
      </w:r>
    </w:p>
    <w:p>
      <w:p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5272405" cy="307530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5265420" cy="2701925"/>
            <wp:effectExtent l="0" t="0" r="1143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5270500" cy="2176145"/>
            <wp:effectExtent l="0" t="0" r="635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仿真得：</w:t>
      </w:r>
    </w:p>
    <w:p>
      <w:p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5267960" cy="5075555"/>
            <wp:effectExtent l="0" t="0" r="889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7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搭建电路：</w:t>
      </w:r>
    </w:p>
    <w:p>
      <w:pPr>
        <w:jc w:val="both"/>
      </w:pPr>
      <w:r>
        <w:drawing>
          <wp:inline distT="0" distB="0" distL="114300" distR="114300">
            <wp:extent cx="5268595" cy="2771775"/>
            <wp:effectExtent l="0" t="0" r="8255" b="95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仿真得:</w:t>
      </w:r>
    </w:p>
    <w:p>
      <w:p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5271770" cy="1698625"/>
            <wp:effectExtent l="0" t="0" r="508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效率</w:t>
      </w:r>
      <w:r>
        <w:rPr>
          <w:rFonts w:hint="eastAsia"/>
          <w:b w:val="0"/>
          <w:bCs w:val="0"/>
          <w:position w:val="-10"/>
          <w:sz w:val="24"/>
          <w:szCs w:val="24"/>
          <w:lang w:val="en-US" w:eastAsia="zh-CN"/>
        </w:rPr>
        <w:object>
          <v:shape id="_x0000_i1032" o:spt="75" type="#_x0000_t75" style="height:16pt;width:10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2" DrawAspect="Content" ObjectID="_1468075725" r:id="rId10">
            <o:LockedField>false</o:LockedField>
          </o:OLEObject>
        </w:objec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86125" cy="2019300"/>
            <wp:effectExtent l="0" t="0" r="9525" b="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A7547"/>
    <w:rsid w:val="5F1A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b/>
      <w:bCs/>
      <w:kern w:val="0"/>
      <w:sz w:val="32"/>
      <w:szCs w:val="3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Phoebe</cp:lastModifiedBy>
  <dcterms:modified xsi:type="dcterms:W3CDTF">2020-02-28T06:33:31Z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