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本周首先对日志2中使用源牵引和负载牵引得出负载阻抗和源阻抗的功率器件GaAsFET进行了更加精准的匹配电路的设计，为随后原理图仿真奠定基础。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输出匹配网络：</w:t>
      </w:r>
    </w:p>
    <w:p>
      <w:pPr>
        <w:ind w:firstLine="420" w:firstLineChars="0"/>
      </w:pPr>
      <w:r>
        <w:drawing>
          <wp:inline distT="0" distB="0" distL="114300" distR="114300">
            <wp:extent cx="5273040" cy="291528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770" cy="20612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仿真极值点恰好在选择频率850MHz上：</w:t>
      </w:r>
    </w:p>
    <w:p>
      <w:pPr>
        <w:ind w:firstLine="420" w:firstLineChars="0"/>
      </w:pPr>
      <w:r>
        <w:drawing>
          <wp:inline distT="0" distB="0" distL="114300" distR="114300">
            <wp:extent cx="5271770" cy="24568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输入匹配网络：</w:t>
      </w:r>
    </w:p>
    <w:p>
      <w:r>
        <w:drawing>
          <wp:inline distT="0" distB="0" distL="114300" distR="114300">
            <wp:extent cx="5267325" cy="3089910"/>
            <wp:effectExtent l="0" t="0" r="952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526540"/>
            <wp:effectExtent l="0" t="0" r="1143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val="en-US" w:eastAsia="zh-CN"/>
        </w:rPr>
        <w:t>仿真极值点恰好在选择频率850MHz上：</w:t>
      </w:r>
    </w:p>
    <w:p>
      <w:r>
        <w:drawing>
          <wp:inline distT="0" distB="0" distL="114300" distR="114300">
            <wp:extent cx="5182870" cy="2360930"/>
            <wp:effectExtent l="0" t="0" r="177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l="1651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生成Symbol：</w:t>
      </w:r>
    </w:p>
    <w:p>
      <w:pPr>
        <w:jc w:val="center"/>
      </w:pPr>
      <w:r>
        <w:drawing>
          <wp:inline distT="0" distB="0" distL="114300" distR="114300">
            <wp:extent cx="2175510" cy="850900"/>
            <wp:effectExtent l="0" t="0" r="152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原理图S参数仿真：</w:t>
      </w:r>
    </w:p>
    <w:p>
      <w:pPr>
        <w:jc w:val="both"/>
      </w:pPr>
      <w:r>
        <w:drawing>
          <wp:inline distT="0" distB="0" distL="114300" distR="114300">
            <wp:extent cx="5274310" cy="3219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仿真结果为：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68015" cy="1405255"/>
            <wp:effectExtent l="0" t="0" r="1333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原理图谐波平衡仿真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92395" cy="2667635"/>
            <wp:effectExtent l="0" t="0" r="825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仿真结果为：</w:t>
      </w:r>
    </w:p>
    <w:p>
      <w:pP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468245" cy="2106930"/>
            <wp:effectExtent l="0" t="0" r="825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rcRect b="8368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6805" cy="1995805"/>
            <wp:effectExtent l="0" t="0" r="444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2096770"/>
            <wp:effectExtent l="0" t="0" r="698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属于AB类器件。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利用DesignGuide仿真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3761740"/>
            <wp:effectExtent l="0" t="0" r="698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生成symbol：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415540" cy="2183130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3639185"/>
            <wp:effectExtent l="0" t="0" r="825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下一周将着手使用ADS通过选择静态工作点设计电路，使得功率管工作在A，B，C，AB类状态下。</w:t>
      </w:r>
    </w:p>
    <w:p>
      <w:pPr>
        <w:numPr>
          <w:numId w:val="0"/>
        </w:numPr>
        <w:ind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2019.11.1</w:t>
      </w:r>
    </w:p>
    <w:p>
      <w:pPr>
        <w:rPr>
          <w:rFonts w:hint="default"/>
          <w:b/>
          <w:bCs/>
          <w:color w:val="FF000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DB3AB"/>
    <w:multiLevelType w:val="singleLevel"/>
    <w:tmpl w:val="1D5DB3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C1DC2"/>
    <w:rsid w:val="4E43563F"/>
    <w:rsid w:val="7C3D6602"/>
    <w:rsid w:val="7EFA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Phoebe</cp:lastModifiedBy>
  <dcterms:modified xsi:type="dcterms:W3CDTF">2019-11-07T09:04:58Z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