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PHÂN CHIA MODULE VÀ TASK</w:t>
      </w:r>
    </w:p>
    <w:p>
      <w:pPr>
        <w:jc w:val="center"/>
      </w:pPr>
      <w:r>
        <w:rPr>
          <w:b/>
        </w:rPr>
        <w:t>DỰ ÁN UNISUPPORT  |  19 MODULE  •  4 GIAI ĐOẠN  •  4 ROLE</w:t>
      </w:r>
    </w:p>
    <w:p>
      <w:r>
        <w:t>Nguyên tắc: triển khai cuốn chiếu; dùng Database thật; hoàn thành, kiểm thử và nghiệm thu từng module trước khi chuyển tiếp. Mã module được giữ nguyên để tiện đối chiếu.</w:t>
      </w:r>
    </w:p>
    <w:p>
      <w:pPr>
        <w:pStyle w:val="Heading1"/>
      </w:pPr>
      <w:r>
        <w:t>GIAI ĐOẠN 1 — NỀN TẢNG &amp; WORKING MVP</w:t>
      </w:r>
    </w:p>
    <w:p>
      <w:r>
        <w:t>Hoàn thiện quản trị nền tảng và luồng tạo → tiếp nhận → xử lý → trả kết quả Ticket.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240"/>
        <w:gridCol w:w="583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M01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Khảo sát &amp; Đặc tả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Khảo sát và phân tích quy trình nghiệp vụ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Hoàn thiện SRS, trạng thái Ticket và phân quyền 4 Role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M02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Tạm ứng &amp; Thiết kế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Xác nhận và nhận tạm ứng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Thiết kế và duyệt UI/UX toàn hệ thống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M03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Database &amp; Nền tảng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Thiết kế và khởi tạo Database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Xây dựng API, lưu trữ file và lịch sử Ticket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Xây dựng cơ chế thông báo dùng chung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M04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Đăng nhập &amp; Xác thực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Đăng nhập, đăng xuất, quên và đặt lại mật khẩu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Xác thực và điều hướng theo Role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M06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Vai trò &amp; Phân quyền — Admin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Quản lý vai trò người dùng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Cấu hình và kiểm soát quyền truy cập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M05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Quản lý tài khoản — Admin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Tạo, xem, tìm kiếm và lọc tài khoản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Cập nhật, khóa, mở khóa và xóa tài khoản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M07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Quản lý danh mục hỗ trợ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Admin quản lý danh mục toàn trường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Quản lý thêm danh mục thuộc phòng ban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M08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Khởi tạo Ticket — Sinh viên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Chọn phòng ban, danh mục hoặc “Khác”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Nhập thông tin, đính kèm và gửi Ticket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M11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Tiếp nhận Ticket — Nhân viên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Xem danh sách Ticket mới thuộc phòng ban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Tìm kiếm, lọc và tiếp nhận Ticket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M12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Xử lý &amp; Trao đổi — Nhân viên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Cập nhật trạng thái và tiến độ Ticket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Yêu cầu bổ sung và trao đổi với Sinh viên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Chuyển Ticket sai phòng ban về Admin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M13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Trả kết quả — Nhân viên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Nhập kết quả và đính kèm tài liệu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Hoàn thành Ticket và thông báo cho Sinh viên</w:t>
            </w:r>
          </w:p>
        </w:tc>
      </w:tr>
    </w:tbl>
    <w:p>
      <w:r>
        <w:rPr>
          <w:b/>
        </w:rPr>
        <w:t>Milestone 1: Khách hàng đăng nhập bằng tài khoản thật, tạo Ticket, Nhân viên tiếp nhận, xử lý và trả kết quả; dữ liệu được lưu trên Database thật.</w:t>
      </w:r>
    </w:p>
    <w:p>
      <w:pPr>
        <w:pStyle w:val="Heading1"/>
      </w:pPr>
      <w:r>
        <w:t>GIAI ĐOẠN 2 — PHÂN HỆ SINH VIÊN</w:t>
      </w:r>
    </w:p>
    <w:p>
      <w:r>
        <w:t>Hoàn thiện toàn bộ trải nghiệm Sinh viên.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240"/>
        <w:gridCol w:w="583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M09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Theo dõi &amp; Bổ sung thông tin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Xem danh sách, chi tiết và trạng thái Ticket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Tìm kiếm, lọc và theo dõi lịch sử Ticket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Bổ sung thông tin và tài liệu theo yêu cầu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Thông báo trạng thái và yêu cầu bổ sung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M10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Kết quả &amp; Đánh giá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Xem kết quả và tải tài liệu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Đánh giá mức độ hài lòng 1–5 sao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Viết nhận xét và xem thông báo kết quả</w:t>
            </w:r>
          </w:p>
        </w:tc>
      </w:tr>
    </w:tbl>
    <w:p>
      <w:r>
        <w:rPr>
          <w:b/>
        </w:rPr>
        <w:t>Milestone 2: Sinh viên thực hiện đầy đủ tạo → theo dõi → bổ sung → nhận kết quả → đánh giá.</w:t>
      </w:r>
    </w:p>
    <w:p>
      <w:pPr>
        <w:pStyle w:val="Heading1"/>
      </w:pPr>
      <w:r>
        <w:t>GIAI ĐOẠN 3 — ĐIỀU PHỐI &amp; GIÁM SÁT</w:t>
      </w:r>
    </w:p>
    <w:p>
      <w:r>
        <w:t>Hoàn thiện điều phối phòng ban và giám sát toàn trường.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240"/>
        <w:gridCol w:w="583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M14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Quản lý &amp; Điều phối Ticket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Quản lý phân công Ticket cho nhân viên thuộc phòng ban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Admin phân loại Ticket “Khác”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Admin tiếp nhận và điều chuyển Ticket sai phòng ban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M15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Giám sát tiến độ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Quản lý theo dõi tiến độ và hiệu suất nhân viên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Theo dõi Ticket tồn đọng, chưa tiếp nhận và quá hạn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Admin theo dõi tiến độ xử lý toàn trường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M16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Dashboard &amp; Báo cáo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Dashboard và thống kê theo phạm vi quyền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Báo cáo Ticket theo trạng thái, danh mục và thời gian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Thống kê đánh giá và hiệu suất nhân viên</w:t>
            </w:r>
          </w:p>
        </w:tc>
      </w:tr>
    </w:tbl>
    <w:p>
      <w:r>
        <w:rPr>
          <w:b/>
        </w:rPr>
        <w:t>Milestone 3: Quản lý phân công và giám sát trong phòng ban; Admin theo dõi và điều phối toàn trường.</w:t>
      </w:r>
    </w:p>
    <w:p>
      <w:pPr>
        <w:pStyle w:val="Heading1"/>
      </w:pPr>
      <w:r>
        <w:t>GIAI ĐOẠN 4 — KIỂM THỬ &amp; BÀN GIAO</w:t>
      </w:r>
    </w:p>
    <w:p>
      <w:r>
        <w:t>Kiểm thử tổng thể, tối ưu và bàn giao chính thức.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240"/>
        <w:gridCol w:w="583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M17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Kiểm thử &amp; UAT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Kiểm thử tích hợp toàn bộ 4 Role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Kiểm thử quy trình Ticket và thông báo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Khách hàng kiểm thử UAT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M18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Khắc phục lỗi &amp; Tối ưu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Khắc phục lỗi và kiểm thử hồi quy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Tối ưu hiệu năng, Database và bảo mật</w:t>
            </w:r>
          </w:p>
        </w:tc>
      </w:tr>
      <w:tr>
        <w:tc>
          <w:tcPr>
            <w:tcW w:type="dxa" w:w="907"/>
            <w:shd w:fill="EAF1F8"/>
            <w:vAlign w:val="center"/>
          </w:tcPr>
          <w:p>
            <w:pPr>
              <w:spacing w:after="20"/>
            </w:pPr>
            <w:r>
              <w:t>M19</w:t>
            </w:r>
          </w:p>
        </w:tc>
        <w:tc>
          <w:tcPr>
            <w:tcW w:type="dxa" w:w="3240"/>
            <w:shd w:fill="EAF1F8"/>
            <w:vAlign w:val="center"/>
          </w:tcPr>
          <w:p>
            <w:pPr>
              <w:spacing w:after="20"/>
            </w:pPr>
            <w:r>
              <w:t>Nghiệm thu &amp; Bàn giao</w:t>
            </w:r>
          </w:p>
        </w:tc>
        <w:tc>
          <w:tcPr>
            <w:tcW w:type="dxa" w:w="5832"/>
            <w:shd w:fill="EAF1F8"/>
            <w:vAlign w:val="center"/>
          </w:tcPr>
          <w:p>
            <w:pPr>
              <w:spacing w:after="20"/>
            </w:pPr>
            <w:r>
              <w:t>• Nghiệm thu toàn bộ hệ thống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>
              <w:t>• Triển khai, bàn giao mã nguồn và tài liệu hướng dẫn</w:t>
            </w:r>
          </w:p>
        </w:tc>
      </w:tr>
    </w:tbl>
    <w:p>
      <w:r>
        <w:rPr>
          <w:b/>
        </w:rPr>
        <w:t>Milestone 4: Hoàn thiện, nghiệm thu và bàn giao hệ thống UniSupport.</w:t>
      </w:r>
    </w:p>
    <w:p>
      <w:pPr>
        <w:pStyle w:val="Heading1"/>
      </w:pPr>
      <w:r>
        <w:t>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Số lượng</w:t>
            </w:r>
          </w:p>
        </w:tc>
      </w:tr>
      <w:tr>
        <w:tc>
          <w:tcPr>
            <w:tcW w:type="dxa" w:w="3312"/>
          </w:tcPr>
          <w:p>
            <w:r>
              <w:t>GĐ1 — Core &amp; MVP</w:t>
            </w:r>
          </w:p>
        </w:tc>
        <w:tc>
          <w:tcPr>
            <w:tcW w:type="dxa" w:w="3312"/>
          </w:tcPr>
          <w:p>
            <w:r>
              <w:t>M01–M08, M11–M13</w:t>
            </w:r>
          </w:p>
        </w:tc>
        <w:tc>
          <w:tcPr>
            <w:tcW w:type="dxa" w:w="3312"/>
          </w:tcPr>
          <w:p>
            <w:r>
              <w:t>11</w:t>
            </w:r>
          </w:p>
        </w:tc>
      </w:tr>
      <w:tr>
        <w:tc>
          <w:tcPr>
            <w:tcW w:type="dxa" w:w="3312"/>
          </w:tcPr>
          <w:p>
            <w:r>
              <w:t>GĐ2 — Sinh viên</w:t>
            </w:r>
          </w:p>
        </w:tc>
        <w:tc>
          <w:tcPr>
            <w:tcW w:type="dxa" w:w="3312"/>
          </w:tcPr>
          <w:p>
            <w:r>
              <w:t>M09–M10</w:t>
            </w:r>
          </w:p>
        </w:tc>
        <w:tc>
          <w:tcPr>
            <w:tcW w:type="dxa" w:w="3312"/>
          </w:tcPr>
          <w:p>
            <w:r>
              <w:t>2</w:t>
            </w:r>
          </w:p>
        </w:tc>
      </w:tr>
      <w:tr>
        <w:tc>
          <w:tcPr>
            <w:tcW w:type="dxa" w:w="3312"/>
          </w:tcPr>
          <w:p>
            <w:r>
              <w:t>GĐ3 — Điều phối &amp; Giám sát</w:t>
            </w:r>
          </w:p>
        </w:tc>
        <w:tc>
          <w:tcPr>
            <w:tcW w:type="dxa" w:w="3312"/>
          </w:tcPr>
          <w:p>
            <w:r>
              <w:t>M14–M16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GĐ4 — Kiểm thử &amp; Bàn giao</w:t>
            </w:r>
          </w:p>
        </w:tc>
        <w:tc>
          <w:tcPr>
            <w:tcW w:type="dxa" w:w="3312"/>
          </w:tcPr>
          <w:p>
            <w:r>
              <w:t>M17–M19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TỔNG CỘNG</w:t>
            </w:r>
          </w:p>
        </w:tc>
        <w:tc>
          <w:tcPr>
            <w:tcW w:type="dxa" w:w="3312"/>
          </w:tcPr>
          <w:p>
            <w:r>
              <w:t>M01–M19</w:t>
            </w:r>
          </w:p>
        </w:tc>
        <w:tc>
          <w:tcPr>
            <w:tcW w:type="dxa" w:w="3312"/>
          </w:tcPr>
          <w:p>
            <w:r>
              <w:t>19</w:t>
            </w:r>
          </w:p>
        </w:tc>
      </w:tr>
    </w:tbl>
    <w:p>
      <w:pPr>
        <w:pStyle w:val="Heading1"/>
      </w:pPr>
      <w:r>
        <w:t>QUY TẮC NGHIỆM THU CUỐN CHIẾU</w:t>
      </w:r>
    </w:p>
    <w:p>
      <w:pPr>
        <w:pStyle w:val="ListBullet"/>
      </w:pPr>
      <w:r>
        <w:t>Chức năng chạy trên hệ thống thật và kết nối Database thật; không dùng mock data để nghiệm thu.</w:t>
      </w:r>
    </w:p>
    <w:p>
      <w:pPr>
        <w:pStyle w:val="ListBullet"/>
      </w:pPr>
      <w:r>
        <w:t>Hoàn thiện Frontend, Backend, API và kiểm thử trong phạm vi từng module.</w:t>
      </w:r>
    </w:p>
    <w:p>
      <w:pPr>
        <w:pStyle w:val="ListBullet"/>
      </w:pPr>
      <w:r>
        <w:t>Chốt quy tắc trạng thái, phân quyền, thông báo và hợp đồng API ngay từ Giai đoạn 1.</w:t>
      </w:r>
    </w:p>
    <w:p>
      <w:pPr>
        <w:pStyle w:val="ListBullet"/>
      </w:pPr>
      <w:r>
        <w:t>Khách hàng có thể kiểm thử những chức năng đã hoàn thành; nghiệm thu và khóa phạm vi trước khi chuyển module.</w:t>
      </w:r>
    </w:p>
    <w:p>
      <w:pPr>
        <w:pStyle w:val="ListBullet"/>
      </w:pPr>
      <w:r>
        <w:t>Chỉ mở lại module để sửa lỗi thực tế hoặc xử lý vấn đề tích hợp bắt buộc.</w:t>
      </w:r>
    </w:p>
    <w:p>
      <w:r>
        <w:rPr>
          <w:b/>
        </w:rPr>
        <w:t>LƯU Ý PHỤ THUỘC: M12 có chức năng chuyển Ticket sai phòng ban về Admin nhưng M14 mới có giao diện Admin xử lý điều chuyển. Để nghiệm thu trọn vẹn M12 ngay ở GĐ1, cần đưa phần tiếp nhận/điều chuyển tương ứng của M14 lên GĐ1 (hoặc chuyển toàn bộ M14 lên GĐ1).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UniSupport  •  Kế hoạch phân chia module và task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35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35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35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