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/TỔ CHỨC ĐỘI NGŨ VÀ PHÂN CÔNG TRÁCH NHIỆM</w:t>
      </w:r>
    </w:p>
    <w:p w:rsidR="00000000" w:rsidDel="00000000" w:rsidP="00000000" w:rsidRDefault="00000000" w:rsidRPr="00000000" w14:paraId="00000002">
      <w:pPr>
        <w:spacing w:after="1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Dự án UniSupport sử dụng đội ngũ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08 nhân sự bán thời gian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thời gian triển khai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 tuần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gồm 01 Project Manager (PM), 01 Business Analyst (BA), 01 Senior Developer, 03 Junior Developer và 02 QA/QC. Nhân sự được phân bổ theo từng giai đoạn và chức năng, không yêu cầu tất cả thành viên tham gia xuyên suốt toàn bộ thời gian dự án.</w:t>
      </w:r>
    </w:p>
    <w:p w:rsidR="00000000" w:rsidDel="00000000" w:rsidP="00000000" w:rsidRDefault="00000000" w:rsidRPr="00000000" w14:paraId="00000003">
      <w:pPr>
        <w:spacing w:after="1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Quy ước thời gian làm việc: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04 giờ/ngày, 05 ngày trong tuần và 04 giờ vào sáng thứ 7, tương đương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 tuần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khi nhân sự được huy động đầy đủ. Chi phí nhân sự được tính dựa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số giờ dự kiến thực tế của từng vai trò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theo kế hoạch phân công.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="240" w:lineRule="auto"/>
        <w:jc w:val="both"/>
        <w:rPr>
          <w:rFonts w:ascii="Times New Roman" w:cs="Times New Roman" w:eastAsia="Times New Roman" w:hAnsi="Times New Roman"/>
          <w:color w:val="2c3e50"/>
          <w:sz w:val="46"/>
          <w:szCs w:val="46"/>
        </w:rPr>
      </w:pPr>
      <w:bookmarkStart w:colFirst="0" w:colLast="0" w:name="_dvul4bd1ujq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c3e50"/>
          <w:sz w:val="46"/>
          <w:szCs w:val="46"/>
          <w:rtl w:val="0"/>
        </w:rPr>
        <w:t xml:space="preserve">CƠ CẤU ĐỘI NGŨ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2369782229105"/>
        <w:gridCol w:w="742.6850723157514"/>
        <w:gridCol w:w="1762.3035614272067"/>
        <w:gridCol w:w="4481.286199057754"/>
        <w:tblGridChange w:id="0">
          <w:tblGrid>
            <w:gridCol w:w="2039.2369782229105"/>
            <w:gridCol w:w="742.6850723157514"/>
            <w:gridCol w:w="1762.3035614272067"/>
            <w:gridCol w:w="4481.28619905775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Nhóm chuyên môn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SL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Vai trò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Trách nhiệm chính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Khối Quản lý &amp; Phân tích nghiệp 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 PM, 01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Khởi động và điều phối dự án; khảo sát, phân tích và chốt yêu cầu; theo dõi phạm vi, tiến độ; phối hợp nghiệm thu và bàn giao.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Khối Phát triển 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 Senior Developer, 03 Junior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CSDL và kiến trúc; phát triển các module Quản lý/Admin, Nhân viên, Sinh viên; xây dựng giao diện, API, chức năng phụ trợ; tích hợp và sửa lỗi.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Khối Kiểm thử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 QA/QC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thử chức năng theo từng module; ghi nhận và theo dõi lỗi; kiểm thử tích hợp, kiểm thử toàn diện và hỗ trợ UAT trước nghiệm thu.</w:t>
            </w:r>
          </w:p>
        </w:tc>
      </w:tr>
    </w:tbl>
    <w:p w:rsidR="00000000" w:rsidDel="00000000" w:rsidP="00000000" w:rsidRDefault="00000000" w:rsidRPr="00000000" w14:paraId="00000015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before="480" w:line="240" w:lineRule="auto"/>
        <w:jc w:val="both"/>
        <w:rPr>
          <w:rFonts w:ascii="Times New Roman" w:cs="Times New Roman" w:eastAsia="Times New Roman" w:hAnsi="Times New Roman"/>
          <w:color w:val="2c3e50"/>
          <w:sz w:val="46"/>
          <w:szCs w:val="46"/>
        </w:rPr>
      </w:pPr>
      <w:bookmarkStart w:colFirst="0" w:colLast="0" w:name="_5xzql11e9yo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c3e50"/>
          <w:sz w:val="46"/>
          <w:szCs w:val="46"/>
          <w:rtl w:val="0"/>
        </w:rPr>
        <w:t xml:space="preserve">1. BẢNG TỔNG QUÁT PHÂN CÔNG NHÂN SỰ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6.1404144565613"/>
        <w:gridCol w:w="1460.194379468257"/>
        <w:gridCol w:w="2328.7582776002373"/>
        <w:gridCol w:w="1850.418739498567"/>
        <w:tblGridChange w:id="0">
          <w:tblGrid>
            <w:gridCol w:w="3386.1404144565613"/>
            <w:gridCol w:w="1460.194379468257"/>
            <w:gridCol w:w="2328.7582776002373"/>
            <w:gridCol w:w="1850.41873949856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Giai đoạn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Thời gian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Nhân sự chính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Dự phòng rủi 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Khởi động + phân tích yêu cầu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PM, BA,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Prototype + thiết kế CSDL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2- 3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BA, Senior, Junior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 Quản lý/Admin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4-7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BA, Senior, Junior, QA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8-9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BA, Senior, Junior, QA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 Sinh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BA, Senior, Junior, QA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hợp các module (Tích hợp hệ thống)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11-12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Senior, Junior,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Kiểm thử toàn diện &amp; UAT (Giai đoạn cuối)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13 –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PM, BA, Senior,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Nghiệm thu &amp; Bàn giao dự 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Tuần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PM,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3B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20" w:before="480" w:line="240" w:lineRule="auto"/>
        <w:jc w:val="both"/>
        <w:rPr>
          <w:rFonts w:ascii="Times New Roman" w:cs="Times New Roman" w:eastAsia="Times New Roman" w:hAnsi="Times New Roman"/>
          <w:color w:val="2c3e50"/>
          <w:sz w:val="46"/>
          <w:szCs w:val="46"/>
        </w:rPr>
      </w:pPr>
      <w:bookmarkStart w:colFirst="0" w:colLast="0" w:name="_l38b2e8tdmn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c3e50"/>
          <w:sz w:val="46"/>
          <w:szCs w:val="46"/>
          <w:rtl w:val="0"/>
        </w:rPr>
        <w:t xml:space="preserve">2. BẢNG PHÂN CÔNG CHI TIẾT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160"/>
        <w:gridCol w:w="1140"/>
        <w:gridCol w:w="600"/>
        <w:gridCol w:w="555"/>
        <w:gridCol w:w="690"/>
        <w:gridCol w:w="690"/>
        <w:gridCol w:w="585"/>
        <w:gridCol w:w="690"/>
        <w:tblGridChange w:id="0">
          <w:tblGrid>
            <w:gridCol w:w="1755"/>
            <w:gridCol w:w="2160"/>
            <w:gridCol w:w="1140"/>
            <w:gridCol w:w="600"/>
            <w:gridCol w:w="555"/>
            <w:gridCol w:w="690"/>
            <w:gridCol w:w="690"/>
            <w:gridCol w:w="585"/>
            <w:gridCol w:w="6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Hạng mục / Module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Chức năng cụ thể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Estimate</w:t>
            </w:r>
          </w:p>
        </w:tc>
        <w:tc>
          <w:tcPr>
            <w:gridSpan w:val="5"/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Resources (số lượng)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Risk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ae9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Nhân 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ae9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ae9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ae9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ae9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ae9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ae9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Khởi động &amp; Phân tích hệ thống (Setup)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Khảo sát, thiết kế CSDL &amp; kiến trúc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 1: Quản lý / Admin (16.5 ngày)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Chức năng Đăng nhập và xác thực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và thống kê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yêu cầu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 2: Nhân viên (11 ngày)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 yêu cầu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Module 3: Sinh viên</w:t>
              <w:br w:type="textWrapping"/>
              <w:t xml:space="preserve"> (11 ngày)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Đánh giá chất lượng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0%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Tích hợp &amp; Kiểm thử (11 ngày)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nối toàn bộ module &amp; Kiểm thử toàn diện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Nghiệm thu &amp; Bàn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Đóng gói sản phẩm. Và bàn giao tài liệu và hướng dẫn sử dụng.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C6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120" w:before="480" w:line="240" w:lineRule="auto"/>
        <w:jc w:val="both"/>
        <w:rPr>
          <w:rFonts w:ascii="Times New Roman" w:cs="Times New Roman" w:eastAsia="Times New Roman" w:hAnsi="Times New Roman"/>
          <w:color w:val="2c3e50"/>
          <w:sz w:val="46"/>
          <w:szCs w:val="46"/>
        </w:rPr>
      </w:pPr>
      <w:bookmarkStart w:colFirst="0" w:colLast="0" w:name="_t3l69jy0guc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2c3e50"/>
          <w:sz w:val="46"/>
          <w:szCs w:val="46"/>
          <w:rtl w:val="0"/>
        </w:rPr>
        <w:t xml:space="preserve">3. BẢNG PHÂN BỔ LƯƠNG CHI TIẾT THEO VAI TRÒ VÀ CÁ NHÂN</w:t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230"/>
        <w:gridCol w:w="525"/>
        <w:gridCol w:w="1005"/>
        <w:gridCol w:w="1335"/>
        <w:gridCol w:w="1485"/>
        <w:gridCol w:w="1305"/>
        <w:gridCol w:w="1440"/>
        <w:tblGridChange w:id="0">
          <w:tblGrid>
            <w:gridCol w:w="675"/>
            <w:gridCol w:w="1230"/>
            <w:gridCol w:w="525"/>
            <w:gridCol w:w="1005"/>
            <w:gridCol w:w="1335"/>
            <w:gridCol w:w="1485"/>
            <w:gridCol w:w="1305"/>
            <w:gridCol w:w="1440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STT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Vai trò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SL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Đơn giá TB/giờ (VNĐ)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Giờ dự kiến/người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Tổng Gross/người (VNĐ)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BH DN 21,5%*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Chi phí DN/người (VNĐ)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 (PM)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14.400.000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3.096.000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17.496.000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 (BA)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27.840.000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5.985.600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33.825.600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Senior Developer (Dev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33.120.000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7.120.800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40.240.800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Junior Developer (Dev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10.800.000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13.122.000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Junior Developer (Dev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9.720.000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2.089.800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11.809.800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Junior Developer (Dev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9.720.000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2.089.800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11.809.800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QA/QC Specialist (QA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10.625.000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2.284.375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12.909.375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QA/QC Specialist (QA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10.625.000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2.284.375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12.909.375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5" w:val="single"/>
            </w:tcBorders>
            <w:shd w:fill="ffd5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TỔNG CỘNG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5" w:val="single"/>
            </w:tcBorders>
            <w:shd w:fill="ffd5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5" w:val="single"/>
            </w:tcBorders>
            <w:shd w:fill="ffd5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5" w:val="single"/>
            </w:tcBorders>
            <w:shd w:fill="ffd5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890h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5" w:val="single"/>
            </w:tcBorders>
            <w:shd w:fill="ffd5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126.850.000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5" w:val="single"/>
            </w:tcBorders>
            <w:shd w:fill="ffd5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27.272.750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000000" w:space="0" w:sz="10" w:val="single"/>
            </w:tcBorders>
            <w:shd w:fill="ffd5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154.122.750</w:t>
            </w:r>
          </w:p>
        </w:tc>
      </w:tr>
    </w:tbl>
    <w:p w:rsidR="00000000" w:rsidDel="00000000" w:rsidP="00000000" w:rsidRDefault="00000000" w:rsidRPr="00000000" w14:paraId="00000118">
      <w:pPr>
        <w:pStyle w:val="Heading1"/>
        <w:keepNext w:val="0"/>
        <w:keepLines w:val="0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2c3e50"/>
          <w:sz w:val="24"/>
          <w:szCs w:val="24"/>
        </w:rPr>
      </w:pPr>
      <w:bookmarkStart w:colFirst="0" w:colLast="0" w:name="_sn5szog78m4e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2c3e50"/>
          <w:sz w:val="24"/>
          <w:szCs w:val="24"/>
          <w:rtl w:val="0"/>
        </w:rPr>
        <w:t xml:space="preserve">Tổng chi phí nhân sự</w:t>
      </w:r>
    </w:p>
    <w:p w:rsidR="00000000" w:rsidDel="00000000" w:rsidP="00000000" w:rsidRDefault="00000000" w:rsidRPr="00000000" w14:paraId="00000119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Tổng Gross nhân sự: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126.850.000 VNĐ</w:t>
      </w:r>
    </w:p>
    <w:p w:rsidR="00000000" w:rsidDel="00000000" w:rsidP="00000000" w:rsidRDefault="00000000" w:rsidRPr="00000000" w14:paraId="0000011A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Bảo hiểm doanh nghiệp giả định: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27.272.750 VNĐ</w:t>
      </w:r>
    </w:p>
    <w:p w:rsidR="00000000" w:rsidDel="00000000" w:rsidP="00000000" w:rsidRDefault="00000000" w:rsidRPr="00000000" w14:paraId="0000011B">
      <w:pPr>
        <w:spacing w:after="16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Tổng chi phí nhân sự phía công ty: 154.122.750 VNĐ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120" w:before="480" w:line="240" w:lineRule="auto"/>
        <w:jc w:val="both"/>
        <w:rPr>
          <w:rFonts w:ascii="Times New Roman" w:cs="Times New Roman" w:eastAsia="Times New Roman" w:hAnsi="Times New Roman"/>
          <w:color w:val="2c3e50"/>
          <w:sz w:val="46"/>
          <w:szCs w:val="46"/>
        </w:rPr>
      </w:pPr>
      <w:bookmarkStart w:colFirst="0" w:colLast="0" w:name="_5g7knu85f8h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c3e50"/>
          <w:sz w:val="46"/>
          <w:szCs w:val="46"/>
          <w:rtl w:val="0"/>
        </w:rPr>
        <w:t xml:space="preserve">4. BẢNG TỔNG HỢP NGÂN SÁCH DỰ ÁN &amp; TÍNH TOÁN SAU THUẾ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9.4325502700592"/>
        <w:gridCol w:w="3194.9814537645607"/>
        <w:gridCol w:w="3232.276957115898"/>
        <w:gridCol w:w="2038.8208498731049"/>
        <w:tblGridChange w:id="0">
          <w:tblGrid>
            <w:gridCol w:w="559.4325502700592"/>
            <w:gridCol w:w="3194.9814537645607"/>
            <w:gridCol w:w="3232.276957115898"/>
            <w:gridCol w:w="2038.820849873104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STT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Hạng mục tài chính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Cơ sở tính toán / Công thức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Thành tiền (VNĐ)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giá trị hợp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trọn gói đã bao gồm VAT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300.000.000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Doanh thu dự án chưa VAT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300.000.000 / 1,10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272.727.273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 phí lương nhân 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quỹ lương Gross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126.850.000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 phí bảo hiểm doanh nghiệp giả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21,5% × 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27.272.750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 phí dự phòng rủi ro &amp; bảo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Risk trong bảng phân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22.138.272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 phí vận hành, hạ tầng &amp; quản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Server, môi trường test, domain, quản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15.489.366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chi phí dự 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(3) + (4) + (5) + 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191.750.388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Lợi nhuận trước thuế (EBT)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(2) − (7)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80.976.885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Thuế thu nhập doanh nghiệp giả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 × 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12.146.533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Lợi nhuận ròng dự 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(8) − (9)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68.830.352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Biên lợi nhuận ròng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68.830.352 / 300.000.000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22,94%</w:t>
            </w:r>
          </w:p>
        </w:tc>
      </w:tr>
    </w:tbl>
    <w:p w:rsidR="00000000" w:rsidDel="00000000" w:rsidP="00000000" w:rsidRDefault="00000000" w:rsidRPr="00000000" w14:paraId="0000014D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after="120" w:before="480" w:line="240" w:lineRule="auto"/>
        <w:jc w:val="both"/>
        <w:rPr>
          <w:rFonts w:ascii="Times New Roman" w:cs="Times New Roman" w:eastAsia="Times New Roman" w:hAnsi="Times New Roman"/>
          <w:color w:val="2c3e50"/>
          <w:sz w:val="46"/>
          <w:szCs w:val="46"/>
        </w:rPr>
      </w:pPr>
      <w:bookmarkStart w:colFirst="0" w:colLast="0" w:name="_tszchnsd5dj6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2c3e50"/>
          <w:sz w:val="46"/>
          <w:szCs w:val="46"/>
          <w:rtl w:val="0"/>
        </w:rPr>
        <w:t xml:space="preserve">5. KẾT QUẢ CUỐI CÙNG</w:t>
      </w:r>
    </w:p>
    <w:tbl>
      <w:tblPr>
        <w:tblStyle w:val="Table6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2775"/>
        <w:tblGridChange w:id="0">
          <w:tblGrid>
            <w:gridCol w:w="3480"/>
            <w:gridCol w:w="27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Chỉ tiêu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53d6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Số tiền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Giá hợp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300.000.000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Doanh thu chưa VAT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227.272.727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 phí nhân 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101.570.000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Bảo hiểm doanh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21.837.550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Dự phòng rủi ro &amp; bảo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18.448.560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Vận hành + hạ tầng + quản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12.907.805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Tổng chi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154.763.915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72.508.812 VNĐ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Thuế thu nhập doanh nghiệp giả định 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10.876.322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000000" w:space="0" w:sz="10" w:val="single"/>
              <w:right w:color="bfbfbf" w:space="0" w:sz="5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Lợi nhuận ròng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0" w:val="single"/>
              <w:right w:color="bfbfbf" w:space="0" w:sz="5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61.632.490 VNĐ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Biên lợi nhuận ròng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6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24,65%</w:t>
            </w:r>
          </w:p>
        </w:tc>
      </w:tr>
    </w:tbl>
    <w:p w:rsidR="00000000" w:rsidDel="00000000" w:rsidP="00000000" w:rsidRDefault="00000000" w:rsidRPr="00000000" w14:paraId="00000167">
      <w:pPr>
        <w:spacing w:after="1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sz w:val="22"/>
        <w:szCs w:val="22"/>
        <w:lang w:val="vi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60" w:line="288" w:lineRule="auto"/>
    </w:pPr>
    <w:rPr>
      <w:rFonts w:ascii="Arial" w:cs="Arial" w:eastAsia="Arial" w:hAnsi="Arial"/>
      <w:b w:val="1"/>
      <w:bCs w:val="1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="288" w:lineRule="auto"/>
    </w:pPr>
    <w:rPr>
      <w:rFonts w:ascii="Arial" w:cs="Arial" w:eastAsia="Arial" w:hAnsi="Arial"/>
      <w:b w:val="1"/>
      <w:bCs w:val="1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00" w:line="288" w:lineRule="auto"/>
    </w:pPr>
    <w:rPr>
      <w:rFonts w:ascii="Arial" w:cs="Arial" w:eastAsia="Arial" w:hAnsi="Arial"/>
      <w:b w:val="1"/>
      <w:bCs w:val="1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160" w:line="276" w:lineRule="auto"/>
    </w:pPr>
    <w:rPr>
      <w:rFonts w:ascii="Arial" w:cs="Arial" w:eastAsia="Arial" w:hAnsi="Arial"/>
      <w:b w:val="1"/>
      <w:bCs w:val="1"/>
      <w:color w:val="4a5568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120" w:line="276" w:lineRule="auto"/>
    </w:pPr>
    <w:rPr>
      <w:rFonts w:ascii="Arial" w:cs="Arial" w:eastAsia="Arial" w:hAnsi="Arial"/>
      <w:b w:val="1"/>
      <w:bCs w:val="1"/>
      <w:color w:val="71809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120" w:line="276" w:lineRule="auto"/>
    </w:pPr>
    <w:rPr>
      <w:rFonts w:ascii="Arial" w:cs="Arial" w:eastAsia="Arial" w:hAnsi="Arial"/>
      <w:b w:val="1"/>
      <w:bCs w:val="1"/>
      <w:i w:val="1"/>
      <w:iCs w:val="1"/>
      <w:color w:val="71809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before="240" w:line="300" w:lineRule="auto"/>
      <w:jc w:val="center"/>
    </w:pPr>
    <w:rPr>
      <w:rFonts w:ascii="Arial" w:cs="Arial" w:eastAsia="Arial" w:hAnsi="Arial"/>
      <w:b w:val="1"/>
      <w:bCs w:val="1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88" w:lineRule="auto"/>
      <w:jc w:val="center"/>
    </w:pPr>
    <w:rPr>
      <w:rFonts w:ascii="Arial" w:cs="Arial" w:eastAsia="Arial" w:hAnsi="Arial"/>
      <w:i w:val="0"/>
      <w:iCs w:val="0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