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050" w:rsidRPr="00B07211" w:rsidRDefault="00174050" w:rsidP="00174050">
      <w:pPr>
        <w:pStyle w:val="Caption"/>
        <w:keepNext/>
        <w:rPr>
          <w:sz w:val="22"/>
        </w:rPr>
      </w:pPr>
      <w:r w:rsidRPr="00B07211">
        <w:rPr>
          <w:sz w:val="22"/>
        </w:rPr>
        <w:t>R</w:t>
      </w:r>
      <w:r w:rsidR="00C962E3" w:rsidRPr="00B07211">
        <w:rPr>
          <w:sz w:val="22"/>
        </w:rPr>
        <w:t xml:space="preserve">adiation Unit </w:t>
      </w:r>
      <w:proofErr w:type="spellStart"/>
      <w:r w:rsidR="00C962E3" w:rsidRPr="00B07211">
        <w:rPr>
          <w:sz w:val="22"/>
        </w:rPr>
        <w:t>P</w:t>
      </w:r>
      <w:r w:rsidRPr="00B07211">
        <w:rPr>
          <w:sz w:val="22"/>
        </w:rPr>
        <w:t>aram</w:t>
      </w:r>
      <w:proofErr w:type="spellEnd"/>
      <w:r w:rsidRPr="00B07211">
        <w:rPr>
          <w:sz w:val="22"/>
        </w:rPr>
        <w:t xml:space="preserve"> Table</w:t>
      </w:r>
    </w:p>
    <w:tbl>
      <w:tblPr>
        <w:tblStyle w:val="TableGrid"/>
        <w:tblW w:w="10058" w:type="dxa"/>
        <w:tblLayout w:type="fixed"/>
        <w:tblLook w:val="04A0"/>
      </w:tblPr>
      <w:tblGrid>
        <w:gridCol w:w="3528"/>
        <w:gridCol w:w="2070"/>
        <w:gridCol w:w="4460"/>
      </w:tblGrid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Radiation Unit Type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keepNext/>
              <w:keepLines/>
              <w:spacing w:before="100" w:beforeAutospacing="1" w:after="100" w:afterAutospacing="1"/>
              <w:ind w:left="288" w:right="288"/>
              <w:contextualSpacing/>
              <w:jc w:val="center"/>
              <w:outlineLvl w:val="2"/>
              <w:rPr>
                <w:rFonts w:cstheme="minorHAnsi"/>
              </w:rPr>
            </w:pPr>
            <w:r w:rsidRPr="007C7643">
              <w:rPr>
                <w:rFonts w:cstheme="minorHAnsi"/>
              </w:rPr>
              <w:t>8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Integer 1-99999999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# of Outer Cups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1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Outer Cup Types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3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Must be positive integers 1-99, separated by space</w:t>
            </w:r>
          </w:p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[0 reserved for imaginary phantom outer cup]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# of Inner Cups associated with Outer Cup #1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1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Associated Inner Cups of Outer Cup #1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L04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US-ASCII strings separated by space, each string must be alphanumeric and of length &lt;= 31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# of Inner Cups associated with Outer Cup #2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Associated Inner Cups of Outer Cup #2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US-ASCII strings separated by space, each string must be alphanumeric and of length &lt;= 31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(Add more lines if there are more outer cups)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# of Collimators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1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Collimator Sizes</w:t>
            </w:r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25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Positive integers, separated by space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proofErr w:type="spellStart"/>
            <w:r w:rsidRPr="007C7643">
              <w:rPr>
                <w:rFonts w:cstheme="minorHAnsi"/>
              </w:rPr>
              <w:t>FocusUpperRegionRadius</w:t>
            </w:r>
            <w:proofErr w:type="spellEnd"/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75.0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(mm)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  <w:vertAlign w:val="subscript"/>
              </w:rPr>
            </w:pPr>
            <w:proofErr w:type="spellStart"/>
            <w:r w:rsidRPr="007C7643">
              <w:rPr>
                <w:rFonts w:cstheme="minorHAnsi"/>
              </w:rPr>
              <w:t>FocusUpperRegionHeight</w:t>
            </w:r>
            <w:proofErr w:type="spellEnd"/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150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(mm)</w:t>
            </w:r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  <w:vertAlign w:val="subscript"/>
              </w:rPr>
            </w:pPr>
            <w:proofErr w:type="spellStart"/>
            <w:r w:rsidRPr="007C7643">
              <w:rPr>
                <w:rFonts w:cstheme="minorHAnsi"/>
              </w:rPr>
              <w:t>FocusInnerCupSeparation</w:t>
            </w:r>
            <w:proofErr w:type="spellEnd"/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5.0</w:t>
            </w:r>
          </w:p>
        </w:tc>
        <w:tc>
          <w:tcPr>
            <w:tcW w:w="446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(mm)</w:t>
            </w:r>
          </w:p>
        </w:tc>
      </w:tr>
      <w:tr w:rsidR="008F08A0" w:rsidRPr="007C7643" w:rsidTr="00737B27">
        <w:trPr>
          <w:trHeight w:val="629"/>
        </w:trPr>
        <w:tc>
          <w:tcPr>
            <w:tcW w:w="3528" w:type="dxa"/>
            <w:vAlign w:val="center"/>
          </w:tcPr>
          <w:p w:rsidR="00506B07" w:rsidRDefault="0087167A" w:rsidP="00E95B5F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</w:t>
            </w:r>
            <w:r w:rsidR="00472377">
              <w:rPr>
                <w:rFonts w:cstheme="minorHAnsi"/>
              </w:rPr>
              <w:t>in</w:t>
            </w:r>
            <w:r>
              <w:rPr>
                <w:rFonts w:cstheme="minorHAnsi"/>
              </w:rPr>
              <w:t>Vel</w:t>
            </w:r>
            <w:r w:rsidR="008F08A0" w:rsidRPr="007C7643">
              <w:rPr>
                <w:rFonts w:cstheme="minorHAnsi"/>
              </w:rPr>
              <w:t>X</w:t>
            </w:r>
            <w:proofErr w:type="spellEnd"/>
            <w:r w:rsidR="005A3FAA">
              <w:rPr>
                <w:rFonts w:cstheme="minorHAnsi"/>
              </w:rPr>
              <w:t xml:space="preserve"> </w:t>
            </w:r>
            <w:proofErr w:type="spellStart"/>
            <w:r w:rsidR="00506B07">
              <w:rPr>
                <w:rFonts w:cstheme="minorHAnsi"/>
              </w:rPr>
              <w:t>MinVelY</w:t>
            </w:r>
            <w:proofErr w:type="spellEnd"/>
            <w:r w:rsidR="00506B07">
              <w:rPr>
                <w:rFonts w:cstheme="minorHAnsi"/>
              </w:rPr>
              <w:t xml:space="preserve"> </w:t>
            </w:r>
            <w:proofErr w:type="spellStart"/>
            <w:r w:rsidR="00506B07">
              <w:rPr>
                <w:rFonts w:cstheme="minorHAnsi"/>
              </w:rPr>
              <w:t>MinVelZ</w:t>
            </w:r>
            <w:proofErr w:type="spellEnd"/>
          </w:p>
          <w:p w:rsidR="008F08A0" w:rsidRPr="007C7643" w:rsidRDefault="00E95B5F" w:rsidP="009F21E6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  <w:vertAlign w:val="subscript"/>
              </w:rPr>
            </w:pPr>
            <w:proofErr w:type="spellStart"/>
            <w:r>
              <w:rPr>
                <w:rFonts w:cstheme="minorHAnsi"/>
              </w:rPr>
              <w:t>MaxVel</w:t>
            </w:r>
            <w:r w:rsidR="0087167A" w:rsidRPr="007C7643">
              <w:rPr>
                <w:rFonts w:cstheme="minorHAnsi"/>
              </w:rPr>
              <w:t>X</w:t>
            </w:r>
            <w:proofErr w:type="spellEnd"/>
            <w:r w:rsidR="00506B07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MaxVel</w:t>
            </w:r>
            <w:r w:rsidR="00506B07">
              <w:rPr>
                <w:rFonts w:cstheme="minorHAnsi"/>
              </w:rPr>
              <w:t>Y</w:t>
            </w:r>
            <w:proofErr w:type="spellEnd"/>
            <w:r w:rsidR="009F21E6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MaxVel</w:t>
            </w:r>
            <w:r w:rsidR="00472377">
              <w:rPr>
                <w:rFonts w:cstheme="minorHAnsi"/>
              </w:rPr>
              <w:t>Z</w:t>
            </w:r>
            <w:proofErr w:type="spellEnd"/>
          </w:p>
        </w:tc>
        <w:tc>
          <w:tcPr>
            <w:tcW w:w="2070" w:type="dxa"/>
            <w:vAlign w:val="center"/>
          </w:tcPr>
          <w:p w:rsidR="001C0501" w:rsidRDefault="00472377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8F08A0" w:rsidRPr="007C7643">
              <w:rPr>
                <w:rFonts w:cstheme="minorHAnsi"/>
              </w:rPr>
              <w:t>3</w:t>
            </w:r>
            <w:r w:rsidR="00253B8F">
              <w:rPr>
                <w:rFonts w:cstheme="minorHAnsi"/>
              </w:rPr>
              <w:t>.0</w:t>
            </w:r>
            <w:r w:rsidR="005A3FAA">
              <w:rPr>
                <w:rFonts w:cstheme="minorHAnsi"/>
              </w:rPr>
              <w:t xml:space="preserve"> </w:t>
            </w:r>
            <w:r w:rsidR="001C0501">
              <w:rPr>
                <w:rFonts w:cstheme="minorHAnsi"/>
              </w:rPr>
              <w:t>-</w:t>
            </w:r>
            <w:r>
              <w:rPr>
                <w:rFonts w:cstheme="minorHAnsi"/>
              </w:rPr>
              <w:t>3.0</w:t>
            </w:r>
            <w:r w:rsidR="001C0501">
              <w:rPr>
                <w:rFonts w:cstheme="minorHAnsi"/>
              </w:rPr>
              <w:t xml:space="preserve"> -</w:t>
            </w:r>
            <w:r w:rsidR="005A3FAA">
              <w:rPr>
                <w:rFonts w:cstheme="minorHAnsi"/>
              </w:rPr>
              <w:t>3</w:t>
            </w:r>
            <w:r w:rsidR="00253B8F">
              <w:rPr>
                <w:rFonts w:cstheme="minorHAnsi"/>
              </w:rPr>
              <w:t>.0</w:t>
            </w:r>
            <w:r w:rsidR="005A3FAA">
              <w:rPr>
                <w:rFonts w:cstheme="minorHAnsi"/>
              </w:rPr>
              <w:t xml:space="preserve"> </w:t>
            </w:r>
          </w:p>
          <w:p w:rsidR="00472377" w:rsidRPr="007C7643" w:rsidRDefault="005A3FAA" w:rsidP="00994E67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53B8F">
              <w:rPr>
                <w:rFonts w:cstheme="minorHAnsi"/>
              </w:rPr>
              <w:t>.0</w:t>
            </w:r>
            <w:r w:rsidR="00994E67">
              <w:rPr>
                <w:rFonts w:cstheme="minorHAnsi"/>
              </w:rPr>
              <w:t xml:space="preserve"> </w:t>
            </w:r>
            <w:proofErr w:type="spellStart"/>
            <w:r w:rsidR="00472377">
              <w:rPr>
                <w:rFonts w:cstheme="minorHAnsi"/>
              </w:rPr>
              <w:t>3.0</w:t>
            </w:r>
            <w:proofErr w:type="spellEnd"/>
            <w:r w:rsidR="00472377">
              <w:rPr>
                <w:rFonts w:cstheme="minorHAnsi"/>
              </w:rPr>
              <w:t xml:space="preserve"> </w:t>
            </w:r>
            <w:proofErr w:type="spellStart"/>
            <w:r w:rsidR="00472377">
              <w:rPr>
                <w:rFonts w:cstheme="minorHAnsi"/>
              </w:rPr>
              <w:t>3.0</w:t>
            </w:r>
            <w:proofErr w:type="spellEnd"/>
          </w:p>
        </w:tc>
        <w:tc>
          <w:tcPr>
            <w:tcW w:w="4460" w:type="dxa"/>
            <w:vAlign w:val="center"/>
          </w:tcPr>
          <w:p w:rsidR="008F08A0" w:rsidRPr="007C7643" w:rsidRDefault="00517DAE" w:rsidP="001344CE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Unit: mm/sec. </w:t>
            </w:r>
            <w:r w:rsidR="00DC5003">
              <w:rPr>
                <w:rFonts w:cstheme="minorHAnsi"/>
              </w:rPr>
              <w:t>Minimum and m</w:t>
            </w:r>
            <w:r w:rsidR="005A3FAA">
              <w:rPr>
                <w:rFonts w:cstheme="minorHAnsi"/>
              </w:rPr>
              <w:t xml:space="preserve">aximum </w:t>
            </w:r>
            <w:r w:rsidR="0087167A">
              <w:rPr>
                <w:rFonts w:cstheme="minorHAnsi"/>
              </w:rPr>
              <w:t>focus velocity</w:t>
            </w:r>
            <w:r w:rsidR="0023430C">
              <w:rPr>
                <w:rFonts w:cstheme="minorHAnsi"/>
              </w:rPr>
              <w:t xml:space="preserve"> </w:t>
            </w:r>
            <w:r w:rsidR="001344CE">
              <w:rPr>
                <w:rFonts w:cstheme="minorHAnsi"/>
              </w:rPr>
              <w:t xml:space="preserve">X/Y/Z </w:t>
            </w:r>
            <w:r w:rsidR="005A3FAA">
              <w:rPr>
                <w:rFonts w:cstheme="minorHAnsi"/>
              </w:rPr>
              <w:t xml:space="preserve">in Couch </w:t>
            </w:r>
            <w:proofErr w:type="spellStart"/>
            <w:r w:rsidR="005A3FAA">
              <w:rPr>
                <w:rFonts w:cstheme="minorHAnsi"/>
              </w:rPr>
              <w:t>Coord</w:t>
            </w:r>
            <w:proofErr w:type="spellEnd"/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9005CA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proofErr w:type="spellStart"/>
            <w:r w:rsidRPr="007C7643">
              <w:rPr>
                <w:rFonts w:cstheme="minorHAnsi"/>
              </w:rPr>
              <w:t>M</w:t>
            </w:r>
            <w:r w:rsidR="00472377">
              <w:rPr>
                <w:rFonts w:cstheme="minorHAnsi"/>
              </w:rPr>
              <w:t>in</w:t>
            </w:r>
            <w:r w:rsidR="00253B8F">
              <w:rPr>
                <w:rFonts w:cstheme="minorHAnsi"/>
              </w:rPr>
              <w:t>AcclX</w:t>
            </w:r>
            <w:proofErr w:type="spellEnd"/>
            <w:r w:rsidR="00472377">
              <w:rPr>
                <w:rFonts w:cstheme="minorHAnsi"/>
              </w:rPr>
              <w:t xml:space="preserve"> </w:t>
            </w:r>
            <w:proofErr w:type="spellStart"/>
            <w:r w:rsidR="008A3A04">
              <w:rPr>
                <w:rFonts w:cstheme="minorHAnsi"/>
              </w:rPr>
              <w:t>Min</w:t>
            </w:r>
            <w:r w:rsidR="00472377">
              <w:rPr>
                <w:rFonts w:cstheme="minorHAnsi"/>
              </w:rPr>
              <w:t>Accl</w:t>
            </w:r>
            <w:r w:rsidR="008A3A04">
              <w:rPr>
                <w:rFonts w:cstheme="minorHAnsi"/>
              </w:rPr>
              <w:t>Y</w:t>
            </w:r>
            <w:proofErr w:type="spellEnd"/>
            <w:r w:rsidR="00472377">
              <w:rPr>
                <w:rFonts w:cstheme="minorHAnsi"/>
              </w:rPr>
              <w:t xml:space="preserve"> </w:t>
            </w:r>
            <w:proofErr w:type="spellStart"/>
            <w:r w:rsidR="00613AAE" w:rsidRPr="007C7643">
              <w:rPr>
                <w:rFonts w:cstheme="minorHAnsi"/>
              </w:rPr>
              <w:t>M</w:t>
            </w:r>
            <w:r w:rsidR="00613AAE">
              <w:rPr>
                <w:rFonts w:cstheme="minorHAnsi"/>
              </w:rPr>
              <w:t>inAcclZ</w:t>
            </w:r>
            <w:proofErr w:type="spellEnd"/>
            <w:r w:rsidR="00613AAE">
              <w:rPr>
                <w:rFonts w:cstheme="minorHAnsi"/>
              </w:rPr>
              <w:t xml:space="preserve"> </w:t>
            </w:r>
            <w:proofErr w:type="spellStart"/>
            <w:r w:rsidR="00613AAE">
              <w:rPr>
                <w:rFonts w:cstheme="minorHAnsi"/>
              </w:rPr>
              <w:t>MaxAcclX</w:t>
            </w:r>
            <w:proofErr w:type="spellEnd"/>
            <w:r w:rsidR="00613AAE">
              <w:rPr>
                <w:rFonts w:cstheme="minorHAnsi"/>
              </w:rPr>
              <w:t xml:space="preserve"> </w:t>
            </w:r>
            <w:proofErr w:type="spellStart"/>
            <w:r w:rsidR="00472377">
              <w:rPr>
                <w:rFonts w:cstheme="minorHAnsi"/>
              </w:rPr>
              <w:t>MaxAccl</w:t>
            </w:r>
            <w:r w:rsidR="008A3A04">
              <w:rPr>
                <w:rFonts w:cstheme="minorHAnsi"/>
              </w:rPr>
              <w:t>Y</w:t>
            </w:r>
            <w:proofErr w:type="spellEnd"/>
            <w:r w:rsidR="00F374A4">
              <w:rPr>
                <w:rFonts w:cstheme="minorHAnsi"/>
              </w:rPr>
              <w:t xml:space="preserve"> </w:t>
            </w:r>
            <w:proofErr w:type="spellStart"/>
            <w:r w:rsidR="00472377">
              <w:rPr>
                <w:rFonts w:cstheme="minorHAnsi"/>
              </w:rPr>
              <w:t>MaxAccl</w:t>
            </w:r>
            <w:r w:rsidR="008A3A04">
              <w:rPr>
                <w:rFonts w:cstheme="minorHAnsi"/>
              </w:rPr>
              <w:t>Z</w:t>
            </w:r>
            <w:proofErr w:type="spellEnd"/>
          </w:p>
        </w:tc>
        <w:tc>
          <w:tcPr>
            <w:tcW w:w="2070" w:type="dxa"/>
            <w:vAlign w:val="center"/>
          </w:tcPr>
          <w:p w:rsidR="00340300" w:rsidRDefault="008A3A04" w:rsidP="0034030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253B8F">
              <w:rPr>
                <w:rFonts w:cstheme="minorHAnsi"/>
              </w:rPr>
              <w:t xml:space="preserve">5.0 </w:t>
            </w:r>
            <w:r w:rsidR="006F0048">
              <w:rPr>
                <w:rFonts w:cstheme="minorHAnsi"/>
              </w:rPr>
              <w:t>-</w:t>
            </w:r>
            <w:r w:rsidR="00253B8F">
              <w:rPr>
                <w:rFonts w:cstheme="minorHAnsi"/>
              </w:rPr>
              <w:t>5.0</w:t>
            </w:r>
            <w:r w:rsidR="006F00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="00C134B6"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  <w:p w:rsidR="008A3A04" w:rsidRPr="007C7643" w:rsidRDefault="008A3A04" w:rsidP="0034030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5.0</w:t>
            </w:r>
            <w:r w:rsidR="006F0048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5.0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5.0</w:t>
            </w:r>
            <w:proofErr w:type="spellEnd"/>
          </w:p>
        </w:tc>
        <w:tc>
          <w:tcPr>
            <w:tcW w:w="4460" w:type="dxa"/>
            <w:vAlign w:val="center"/>
          </w:tcPr>
          <w:p w:rsidR="008F08A0" w:rsidRPr="007C7643" w:rsidRDefault="00E81FAC" w:rsidP="00F75718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Unit: </w:t>
            </w:r>
            <w:r w:rsidRPr="007C7643">
              <w:rPr>
                <w:rFonts w:cstheme="minorHAnsi"/>
              </w:rPr>
              <w:t>mm/sec</w:t>
            </w:r>
            <w:r w:rsidRPr="00F0642E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. M</w:t>
            </w:r>
            <w:r w:rsidR="0027719F">
              <w:rPr>
                <w:rFonts w:cstheme="minorHAnsi"/>
              </w:rPr>
              <w:t>inimum</w:t>
            </w:r>
            <w:r>
              <w:rPr>
                <w:rFonts w:cstheme="minorHAnsi"/>
              </w:rPr>
              <w:t xml:space="preserve"> and maximum focus acceleration </w:t>
            </w:r>
            <w:r w:rsidR="008C0598">
              <w:rPr>
                <w:rFonts w:cstheme="minorHAnsi"/>
              </w:rPr>
              <w:t>X</w:t>
            </w:r>
            <w:r w:rsidR="00F75718">
              <w:rPr>
                <w:rFonts w:cstheme="minorHAnsi"/>
              </w:rPr>
              <w:t>/</w:t>
            </w:r>
            <w:r w:rsidR="008C0598">
              <w:rPr>
                <w:rFonts w:cstheme="minorHAnsi"/>
              </w:rPr>
              <w:t>Y</w:t>
            </w:r>
            <w:r w:rsidR="00F75718">
              <w:rPr>
                <w:rFonts w:cstheme="minorHAnsi"/>
              </w:rPr>
              <w:t>/</w:t>
            </w:r>
            <w:r w:rsidR="008C0598">
              <w:rPr>
                <w:rFonts w:cstheme="minorHAnsi"/>
              </w:rPr>
              <w:t xml:space="preserve">Z </w:t>
            </w:r>
            <w:r w:rsidR="0027719F">
              <w:rPr>
                <w:rFonts w:cstheme="minorHAnsi"/>
              </w:rPr>
              <w:t xml:space="preserve">in Couch </w:t>
            </w:r>
            <w:proofErr w:type="spellStart"/>
            <w:r w:rsidR="0027719F">
              <w:rPr>
                <w:rFonts w:cstheme="minorHAnsi"/>
              </w:rPr>
              <w:t>Coord</w:t>
            </w:r>
            <w:proofErr w:type="spellEnd"/>
          </w:p>
        </w:tc>
      </w:tr>
      <w:tr w:rsidR="008F08A0" w:rsidRPr="007C7643" w:rsidTr="00F761E8">
        <w:trPr>
          <w:trHeight w:val="288"/>
        </w:trPr>
        <w:tc>
          <w:tcPr>
            <w:tcW w:w="3528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proofErr w:type="spellStart"/>
            <w:r w:rsidRPr="007C7643">
              <w:rPr>
                <w:rFonts w:cstheme="minorHAnsi"/>
              </w:rPr>
              <w:t>MinCollimatorSwitchTime</w:t>
            </w:r>
            <w:proofErr w:type="spellEnd"/>
          </w:p>
        </w:tc>
        <w:tc>
          <w:tcPr>
            <w:tcW w:w="2070" w:type="dxa"/>
            <w:vAlign w:val="center"/>
          </w:tcPr>
          <w:p w:rsidR="008F08A0" w:rsidRPr="007C7643" w:rsidRDefault="008F08A0" w:rsidP="00DC1DF0">
            <w:pPr>
              <w:spacing w:before="100" w:beforeAutospacing="1" w:after="100" w:afterAutospacing="1"/>
              <w:ind w:left="288" w:right="288"/>
              <w:contextualSpacing/>
              <w:jc w:val="center"/>
              <w:rPr>
                <w:rFonts w:cstheme="minorHAnsi"/>
              </w:rPr>
            </w:pPr>
            <w:r w:rsidRPr="007C7643">
              <w:rPr>
                <w:rFonts w:cstheme="minorHAnsi"/>
              </w:rPr>
              <w:t>1</w:t>
            </w:r>
          </w:p>
        </w:tc>
        <w:tc>
          <w:tcPr>
            <w:tcW w:w="4460" w:type="dxa"/>
            <w:vAlign w:val="center"/>
          </w:tcPr>
          <w:p w:rsidR="008F08A0" w:rsidRPr="007C7643" w:rsidRDefault="00B95BBF" w:rsidP="005A5E5F">
            <w:pPr>
              <w:spacing w:before="100" w:beforeAutospacing="1" w:after="100" w:afterAutospacing="1"/>
              <w:ind w:left="288" w:right="28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Minimum collimator switching time</w:t>
            </w:r>
            <w:r w:rsidR="005A5E5F">
              <w:rPr>
                <w:rFonts w:cstheme="minorHAnsi"/>
              </w:rPr>
              <w:t xml:space="preserve"> in </w:t>
            </w:r>
            <w:r w:rsidR="008F08A0" w:rsidRPr="007C7643">
              <w:rPr>
                <w:rFonts w:cstheme="minorHAnsi"/>
              </w:rPr>
              <w:t>sec</w:t>
            </w:r>
            <w:r w:rsidR="005A5E5F">
              <w:rPr>
                <w:rFonts w:cstheme="minorHAnsi"/>
              </w:rPr>
              <w:t>onds</w:t>
            </w:r>
          </w:p>
        </w:tc>
      </w:tr>
    </w:tbl>
    <w:p w:rsidR="00472377" w:rsidRDefault="00472377"/>
    <w:sectPr w:rsidR="00472377" w:rsidSect="00DE70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247" w:rsidRDefault="00183247" w:rsidP="00C31817">
      <w:pPr>
        <w:spacing w:after="0" w:line="240" w:lineRule="auto"/>
      </w:pPr>
      <w:r>
        <w:separator/>
      </w:r>
    </w:p>
  </w:endnote>
  <w:endnote w:type="continuationSeparator" w:id="0">
    <w:p w:rsidR="00183247" w:rsidRDefault="00183247" w:rsidP="00C3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247" w:rsidRDefault="00183247" w:rsidP="00C31817">
      <w:pPr>
        <w:spacing w:after="0" w:line="240" w:lineRule="auto"/>
      </w:pPr>
      <w:r>
        <w:separator/>
      </w:r>
    </w:p>
  </w:footnote>
  <w:footnote w:type="continuationSeparator" w:id="0">
    <w:p w:rsidR="00183247" w:rsidRDefault="00183247" w:rsidP="00C3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77" w:rsidRDefault="004723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8A0"/>
    <w:rsid w:val="0001181D"/>
    <w:rsid w:val="000C545E"/>
    <w:rsid w:val="00101493"/>
    <w:rsid w:val="00132369"/>
    <w:rsid w:val="001344CE"/>
    <w:rsid w:val="00174050"/>
    <w:rsid w:val="00183247"/>
    <w:rsid w:val="001C0501"/>
    <w:rsid w:val="001C2680"/>
    <w:rsid w:val="0023430C"/>
    <w:rsid w:val="00253A2A"/>
    <w:rsid w:val="00253B8F"/>
    <w:rsid w:val="0027719F"/>
    <w:rsid w:val="002B0861"/>
    <w:rsid w:val="00340300"/>
    <w:rsid w:val="003F6EE8"/>
    <w:rsid w:val="00427548"/>
    <w:rsid w:val="00447C29"/>
    <w:rsid w:val="00472377"/>
    <w:rsid w:val="00506743"/>
    <w:rsid w:val="00506B07"/>
    <w:rsid w:val="0051316F"/>
    <w:rsid w:val="00517DAE"/>
    <w:rsid w:val="00540AA9"/>
    <w:rsid w:val="00550D7F"/>
    <w:rsid w:val="00550DC9"/>
    <w:rsid w:val="005A3FAA"/>
    <w:rsid w:val="005A5E5F"/>
    <w:rsid w:val="005F3EA8"/>
    <w:rsid w:val="00613AAE"/>
    <w:rsid w:val="00631DBF"/>
    <w:rsid w:val="006F0048"/>
    <w:rsid w:val="00706E9A"/>
    <w:rsid w:val="00737B27"/>
    <w:rsid w:val="0075526B"/>
    <w:rsid w:val="007627AF"/>
    <w:rsid w:val="00771F49"/>
    <w:rsid w:val="007C7643"/>
    <w:rsid w:val="007E18F6"/>
    <w:rsid w:val="007E7859"/>
    <w:rsid w:val="0087167A"/>
    <w:rsid w:val="008A3A04"/>
    <w:rsid w:val="008A5C4D"/>
    <w:rsid w:val="008C0598"/>
    <w:rsid w:val="008D3148"/>
    <w:rsid w:val="008F08A0"/>
    <w:rsid w:val="009005CA"/>
    <w:rsid w:val="00907B73"/>
    <w:rsid w:val="009260BA"/>
    <w:rsid w:val="009903CB"/>
    <w:rsid w:val="00994E67"/>
    <w:rsid w:val="009F21E6"/>
    <w:rsid w:val="00A86649"/>
    <w:rsid w:val="00A97A81"/>
    <w:rsid w:val="00AB2AA4"/>
    <w:rsid w:val="00B07211"/>
    <w:rsid w:val="00B37E4A"/>
    <w:rsid w:val="00B95BBF"/>
    <w:rsid w:val="00BA02F3"/>
    <w:rsid w:val="00C01572"/>
    <w:rsid w:val="00C134B6"/>
    <w:rsid w:val="00C157DC"/>
    <w:rsid w:val="00C31817"/>
    <w:rsid w:val="00C41DA2"/>
    <w:rsid w:val="00C4200A"/>
    <w:rsid w:val="00C962E3"/>
    <w:rsid w:val="00D57B2F"/>
    <w:rsid w:val="00DC1DF0"/>
    <w:rsid w:val="00DC5003"/>
    <w:rsid w:val="00DD789D"/>
    <w:rsid w:val="00DE70D4"/>
    <w:rsid w:val="00E47136"/>
    <w:rsid w:val="00E81FAC"/>
    <w:rsid w:val="00E95B5F"/>
    <w:rsid w:val="00EB3C1E"/>
    <w:rsid w:val="00F0642E"/>
    <w:rsid w:val="00F374A4"/>
    <w:rsid w:val="00F55788"/>
    <w:rsid w:val="00F67BE4"/>
    <w:rsid w:val="00F75718"/>
    <w:rsid w:val="00F7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A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8A0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B2A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740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3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817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C3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817"/>
    <w:rPr>
      <w:rFonts w:eastAsiaTheme="minorEastAsi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D5A92-F0FE-4D54-8817-FE9F49686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68</cp:revision>
  <dcterms:created xsi:type="dcterms:W3CDTF">2011-06-28T19:49:00Z</dcterms:created>
  <dcterms:modified xsi:type="dcterms:W3CDTF">2011-12-01T19:50:00Z</dcterms:modified>
</cp:coreProperties>
</file>