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highlight w:val="none"/>
        </w:rPr>
      </w:pPr>
      <w:r>
        <w:rPr>
          <w:b/>
          <w:bCs/>
          <w:lang w:val="sv-SE"/>
        </w:rPr>
        <w:t xml:space="preserve">Abschlussarbeit</w:t>
      </w:r>
      <w:r>
        <w:rPr>
          <w:b/>
          <w:bCs/>
        </w:rPr>
      </w:r>
      <w:r>
        <w:rPr>
          <w:b/>
          <w:bCs/>
          <w:highlight w:val="none"/>
        </w:rPr>
      </w:r>
    </w:p>
    <w:p w14:paraId="60709BE5">
      <w:pPr>
        <w:pBdr/>
        <w:spacing/>
        <w:ind/>
        <w:rPr/>
      </w:pPr>
      <w:r/>
      <w:r/>
    </w:p>
    <w:p w14:paraId="1FBE988A">
      <w:pPr>
        <w:pBdr/>
        <w:spacing/>
        <w:ind/>
        <w:rPr>
          <w:b/>
          <w:bCs/>
        </w:rPr>
      </w:pPr>
      <w:r>
        <w:rPr>
          <w:b/>
          <w:bCs/>
          <w:highlight w:val="none"/>
          <w:lang w:val="sv-SE"/>
        </w:rPr>
        <w:t xml:space="preserve">Certificate of Advanced Studies (CAS) AI for Software Engineering</w:t>
      </w:r>
      <w:r>
        <w:rPr>
          <w:b/>
          <w:bCs/>
        </w:rPr>
      </w:r>
      <w:r>
        <w:rPr>
          <w:b/>
          <w:bCs/>
        </w:rPr>
      </w:r>
    </w:p>
    <w:p w14:paraId="0B73C5F7">
      <w:pPr>
        <w:pBdr/>
        <w:spacing/>
        <w:ind/>
        <w:rPr/>
      </w:pPr>
      <w:r>
        <w:rPr>
          <w:highlight w:val="none"/>
          <w:lang w:val="sv-SE"/>
        </w:rPr>
        <w:t xml:space="preserve">P</w:t>
      </w:r>
      <w:r>
        <w:rPr>
          <w:highlight w:val="none"/>
          <w:lang w:val="sv-SE"/>
        </w:rPr>
        <w:t xml:space="preserve">raktische Erfahrungen sind zentral: Um die theoretischen Inhalte dieses Kurses zu festigen, werden während des Kurses verschiedene Aufgaben bearbeitet. Aus diesen Aufgaben sowie aus den Inhalten der Vorlesungen leiten sich die Themen für die Abschlussarbei</w:t>
      </w:r>
      <w:r>
        <w:rPr>
          <w:highlight w:val="none"/>
          <w:lang w:val="sv-SE"/>
        </w:rPr>
        <w:t xml:space="preserve">t ab.</w:t>
      </w:r>
      <w:r/>
    </w:p>
    <w:p w14:paraId="3A82825E">
      <w:pPr>
        <w:pBdr/>
        <w:spacing/>
        <w:ind/>
        <w:rPr>
          <w:highlight w:val="none"/>
          <w:lang w:val="sv-SE"/>
        </w:rPr>
      </w:pPr>
      <w:r>
        <w:rPr>
          <w:highlight w:val="none"/>
          <w:lang w:val="sv-SE"/>
        </w:rPr>
        <w:t xml:space="preserve">Die Abschlussarbeit wird anhand eines Beurteilungsrasters bewertet und ergibt die Endnote des Kurses. Die Kursnote wird in der Regel spätestens vier Wochen nach Abschluss der Präsentationen bekannt gegeben.</w:t>
      </w:r>
      <w:r>
        <w:rPr>
          <w:highlight w:val="none"/>
          <w:lang w:val="sv-SE"/>
        </w:rPr>
      </w:r>
    </w:p>
    <w:p w14:paraId="42C45858">
      <w:pPr>
        <w:pBdr/>
        <w:spacing/>
        <w:ind/>
        <w:rPr/>
      </w:pPr>
      <w:r/>
      <w:r/>
    </w:p>
    <w:p w14:paraId="51FA338D">
      <w:pPr>
        <w:pBdr/>
        <w:spacing/>
        <w:ind/>
        <w:rPr>
          <w:b/>
          <w:bCs/>
        </w:rPr>
      </w:pPr>
      <w:r>
        <w:rPr>
          <w:b/>
          <w:bCs/>
          <w:highlight w:val="none"/>
          <w:lang w:val="sv-SE"/>
        </w:rPr>
        <w:t xml:space="preserve">Die Abschlussarbeit</w:t>
      </w:r>
      <w:r>
        <w:rPr>
          <w:b/>
          <w:bCs/>
        </w:rPr>
      </w:r>
      <w:r>
        <w:rPr>
          <w:b/>
          <w:bCs/>
        </w:rPr>
      </w:r>
    </w:p>
    <w:p w14:paraId="006D0421">
      <w:pPr>
        <w:pBdr/>
        <w:spacing/>
        <w:ind/>
        <w:rPr>
          <w:highlight w:val="none"/>
          <w:lang w:val="sv-SE"/>
        </w:rPr>
      </w:pPr>
      <w:r>
        <w:rPr>
          <w:highlight w:val="none"/>
          <w:lang w:val="sv-SE"/>
        </w:rPr>
        <w:t xml:space="preserve">Ziel der Abschlussarbeit ist es, den realen Einsatz von KI bei dir, nach </w:t>
      </w:r>
      <w:r>
        <w:rPr>
          <w:highlight w:val="none"/>
          <w:lang w:val="sv-SE"/>
        </w:rPr>
        <w:t xml:space="preserve">Möglichkeit in deinem Team und Organisation zu analysieren und zu dokumentieren. Die meisten in den Vorlesungen behandelten Themen werden in entsprechenden Kapiteln der Arbeit aufgegriffen und ausgearbeitet. Du wirst jedoch einen thematischen Fokus setzen.</w:t>
      </w:r>
      <w:r>
        <w:rPr>
          <w:highlight w:val="none"/>
          <w:lang w:val="sv-SE"/>
        </w:rPr>
      </w:r>
      <w:r>
        <w:rPr>
          <w:highlight w:val="none"/>
          <w:lang w:val="sv-SE"/>
        </w:rPr>
      </w:r>
    </w:p>
    <w:p w14:paraId="11081A8F">
      <w:pPr>
        <w:pBdr/>
        <w:spacing/>
        <w:ind/>
        <w:rPr>
          <w:highlight w:val="none"/>
          <w:lang w:val="sv-SE"/>
        </w:rPr>
      </w:pPr>
      <w:r>
        <w:rPr>
          <w:highlight w:val="none"/>
          <w:lang w:val="sv-SE"/>
        </w:rPr>
        <w:t xml:space="preserve">Die Abschlussarbeit ist als Einze</w:t>
      </w:r>
      <w:r>
        <w:rPr>
          <w:highlight w:val="none"/>
          <w:lang w:val="sv-SE"/>
        </w:rPr>
        <w:t xml:space="preserve">larbeit vorgesehen. Du wirst individuell betreut von einer im CAS dozierenden Person.</w:t>
      </w:r>
      <w:r>
        <w:rPr>
          <w:highlight w:val="none"/>
          <w:lang w:val="sv-SE"/>
        </w:rPr>
      </w:r>
    </w:p>
    <w:p w14:paraId="3BD50EDB">
      <w:pPr>
        <w:pBdr/>
        <w:spacing/>
        <w:ind/>
        <w:rPr/>
      </w:pPr>
      <w:r>
        <w:rPr>
          <w:highlight w:val="none"/>
          <w:lang w:val="sv-SE"/>
        </w:rPr>
        <w:t xml:space="preserve">Die Arbeit wird im Zeitraum von Mai bis August verfasst und im August eingereicht (siehe Zeitplanung). Die Pausen sowie die Coworking-Tage können genutzt werden, um Fragen zur eigenen Arbeit zu klären.</w:t>
      </w:r>
      <w:r/>
    </w:p>
    <w:p w14:paraId="55FB5746">
      <w:pPr>
        <w:pBdr/>
        <w:spacing/>
        <w:ind/>
        <w:rPr>
          <w:highlight w:val="none"/>
          <w:lang w:val="sv-SE"/>
        </w:rPr>
      </w:pPr>
      <w:r>
        <w:rPr>
          <w:highlight w:val="none"/>
          <w:lang w:val="sv-SE"/>
        </w:rPr>
        <w:t xml:space="preserve">Der Umfang der Arbeit soll – ohne Verzeichnisse und Anhänge – zwischen 40 und 60 Seiten liegen. Wird dieser Umfang überschritten, ist dies vorgängig mit der betreuenden Dozentin bzw. dem betreuenden Dozenten abzusprechen.</w:t>
      </w:r>
      <w:r>
        <w:rPr>
          <w:highlight w:val="none"/>
          <w:lang w:val="sv-SE"/>
        </w:rPr>
      </w:r>
    </w:p>
    <w:p w14:paraId="5A921C9E">
      <w:pPr>
        <w:pBdr/>
        <w:spacing/>
        <w:ind/>
        <w:rPr/>
      </w:pPr>
      <w:r/>
      <w:r/>
    </w:p>
    <w:p w14:paraId="4B16EB2A">
      <w:pPr>
        <w:pBdr/>
        <w:spacing/>
        <w:ind/>
        <w:rPr>
          <w:b/>
          <w:bCs/>
        </w:rPr>
      </w:pPr>
      <w:r>
        <w:rPr>
          <w:b/>
          <w:bCs/>
          <w:highlight w:val="none"/>
          <w:lang w:val="sv-SE"/>
        </w:rPr>
        <w:t xml:space="preserve">Grobe Inhalte der Abschlussarbeit</w:t>
      </w:r>
      <w:r>
        <w:rPr>
          <w:b/>
          <w:bCs/>
          <w:highlight w:val="none"/>
          <w:lang w:val="sv-SE"/>
        </w:rPr>
      </w:r>
      <w:r>
        <w:rPr>
          <w:b/>
          <w:bCs/>
        </w:rPr>
      </w:r>
    </w:p>
    <w:p w14:paraId="04A25B13">
      <w:pPr>
        <w:pBdr/>
        <w:spacing/>
        <w:ind/>
        <w:rPr>
          <w:highlight w:val="none"/>
          <w:lang w:val="sv-SE"/>
        </w:rPr>
      </w:pPr>
      <w:r>
        <w:rPr>
          <w:highlight w:val="none"/>
          <w:lang w:val="sv-SE"/>
        </w:rPr>
        <w:t xml:space="preserve">Die folgenden Inhalte müssen in der Arbeit enthalten sein. Fehlt ein nicht fakultativer Bestandteil, kann die Arbeit höchstens mit fx bewertet werden (siehe Studienreglement). Eine mögliche Gliederung ist in der Dokumentenvorlage enthalten.</w:t>
      </w:r>
      <w:r>
        <w:rPr>
          <w:highlight w:val="none"/>
          <w:lang w:val="sv-SE"/>
        </w:rPr>
      </w:r>
    </w:p>
    <w:p w14:paraId="44419759">
      <w:pPr>
        <w:pBdr/>
        <w:spacing/>
        <w:ind/>
        <w:rPr/>
      </w:pPr>
      <w:r>
        <w:rPr>
          <w:highlight w:val="none"/>
          <w:lang w:val="sv-SE"/>
        </w:rPr>
        <w:t xml:space="preserve">Einleitung</w:t>
      </w:r>
      <w:r/>
    </w:p>
    <w:p w14:paraId="42AA2C45">
      <w:pPr>
        <w:pStyle w:val="912"/>
        <w:numPr>
          <w:ilvl w:val="0"/>
          <w:numId w:val="1"/>
        </w:numPr>
        <w:pBdr/>
        <w:spacing/>
        <w:ind/>
        <w:rPr/>
      </w:pPr>
      <w:r>
        <w:rPr>
          <w:highlight w:val="none"/>
          <w:lang w:val="sv-SE"/>
        </w:rPr>
        <w:t xml:space="preserve">Problembeschreibung</w:t>
      </w:r>
      <w:r/>
    </w:p>
    <w:p w14:paraId="1F090133">
      <w:pPr>
        <w:pStyle w:val="912"/>
        <w:numPr>
          <w:ilvl w:val="0"/>
          <w:numId w:val="1"/>
        </w:numPr>
        <w:pBdr/>
        <w:spacing/>
        <w:ind/>
        <w:rPr/>
      </w:pPr>
      <w:r>
        <w:rPr>
          <w:highlight w:val="none"/>
          <w:lang w:val="sv-SE"/>
        </w:rPr>
        <w:t xml:space="preserve">Organisatorische Einbettung, zentrale Randbedingungen und Abgrenzungen</w:t>
      </w:r>
      <w:r/>
    </w:p>
    <w:p w14:paraId="0321A1BD">
      <w:pPr>
        <w:pStyle w:val="912"/>
        <w:numPr>
          <w:ilvl w:val="0"/>
          <w:numId w:val="1"/>
        </w:numPr>
        <w:pBdr/>
        <w:spacing/>
        <w:ind/>
        <w:rPr/>
      </w:pPr>
      <w:r>
        <w:rPr>
          <w:highlight w:val="none"/>
          <w:lang w:val="sv-SE"/>
        </w:rPr>
        <w:t xml:space="preserve">Unternehmens- und Projektziele</w:t>
      </w:r>
      <w:r/>
    </w:p>
    <w:p w14:paraId="3AA0674D">
      <w:pPr>
        <w:pStyle w:val="912"/>
        <w:numPr>
          <w:ilvl w:val="0"/>
          <w:numId w:val="1"/>
        </w:numPr>
        <w:pBdr/>
        <w:spacing/>
        <w:ind/>
        <w:rPr/>
      </w:pPr>
      <w:r>
        <w:rPr>
          <w:highlight w:val="none"/>
          <w:lang w:val="sv-SE"/>
        </w:rPr>
        <w:t xml:space="preserve">Stakeholder- und Kontextanalyse</w:t>
      </w:r>
      <w:r/>
    </w:p>
    <w:p w14:paraId="2D9F0AFC">
      <w:pPr>
        <w:pBdr/>
        <w:spacing/>
        <w:ind w:firstLine="0" w:left="0"/>
        <w:rPr/>
      </w:pPr>
      <w:r>
        <w:rPr>
          <w:highlight w:val="none"/>
          <w:lang w:val="sv-SE"/>
        </w:rPr>
        <w:t xml:space="preserve">Planung</w:t>
      </w:r>
      <w:r/>
    </w:p>
    <w:p w14:paraId="5F5F2237">
      <w:pPr>
        <w:pStyle w:val="912"/>
        <w:numPr>
          <w:ilvl w:val="0"/>
          <w:numId w:val="2"/>
        </w:numPr>
        <w:pBdr/>
        <w:spacing/>
        <w:ind/>
        <w:rPr/>
      </w:pPr>
      <w:r>
        <w:rPr>
          <w:highlight w:val="none"/>
          <w:lang w:val="sv-SE"/>
        </w:rPr>
        <w:t xml:space="preserve">Wertstromanalyse</w:t>
      </w:r>
      <w:r/>
    </w:p>
    <w:p w14:paraId="75C39C0E">
      <w:pPr>
        <w:pStyle w:val="912"/>
        <w:numPr>
          <w:ilvl w:val="0"/>
          <w:numId w:val="2"/>
        </w:numPr>
        <w:pBdr/>
        <w:spacing/>
        <w:ind/>
        <w:rPr/>
      </w:pPr>
      <w:r>
        <w:rPr>
          <w:highlight w:val="none"/>
          <w:lang w:val="sv-SE"/>
        </w:rPr>
        <w:t xml:space="preserve">Geplanter KI-Einsatz: Welche KI wird für welche Software-Engineering-Aufgaben eingesetzt?</w:t>
      </w:r>
      <w:r/>
    </w:p>
    <w:p w14:paraId="457077DF">
      <w:pPr>
        <w:pStyle w:val="912"/>
        <w:numPr>
          <w:ilvl w:val="0"/>
          <w:numId w:val="2"/>
        </w:numPr>
        <w:pBdr/>
        <w:spacing/>
        <w:ind/>
        <w:rPr/>
      </w:pPr>
      <w:r>
        <w:rPr>
          <w:highlight w:val="none"/>
          <w:lang w:val="sv-SE"/>
        </w:rPr>
        <w:t xml:space="preserve">Erwartete Benefits</w:t>
      </w:r>
      <w:r/>
    </w:p>
    <w:p w14:paraId="3D7B821B">
      <w:pPr>
        <w:pStyle w:val="912"/>
        <w:numPr>
          <w:ilvl w:val="0"/>
          <w:numId w:val="2"/>
        </w:numPr>
        <w:pBdr/>
        <w:spacing/>
        <w:ind/>
        <w:rPr/>
      </w:pPr>
      <w:r>
        <w:rPr>
          <w:highlight w:val="none"/>
          <w:lang w:val="sv-SE"/>
        </w:rPr>
        <w:t xml:space="preserve">Vorgehen zur Einführung und Validierung</w:t>
      </w:r>
      <w:r/>
    </w:p>
    <w:p w14:paraId="7F32270E">
      <w:pPr>
        <w:pStyle w:val="912"/>
        <w:numPr>
          <w:ilvl w:val="0"/>
          <w:numId w:val="2"/>
        </w:numPr>
        <w:pBdr/>
        <w:spacing/>
        <w:ind/>
        <w:rPr/>
      </w:pPr>
      <w:r>
        <w:rPr>
          <w:highlight w:val="none"/>
          <w:lang w:val="sv-SE"/>
        </w:rPr>
        <w:t xml:space="preserve">Beitrag der Arbeit</w:t>
      </w:r>
      <w:r/>
    </w:p>
    <w:p w14:paraId="2C55CBED">
      <w:pPr>
        <w:pBdr/>
        <w:spacing/>
        <w:ind w:firstLine="0" w:left="0"/>
        <w:rPr/>
      </w:pPr>
      <w:r>
        <w:rPr>
          <w:highlight w:val="none"/>
          <w:lang w:val="sv-SE"/>
        </w:rPr>
        <w:t xml:space="preserve">Umsetzung</w:t>
      </w:r>
      <w:r/>
    </w:p>
    <w:p w14:paraId="1A734A85">
      <w:pPr>
        <w:pStyle w:val="912"/>
        <w:numPr>
          <w:ilvl w:val="0"/>
          <w:numId w:val="4"/>
        </w:numPr>
        <w:pBdr/>
        <w:spacing/>
        <w:ind/>
        <w:rPr/>
      </w:pPr>
      <w:r>
        <w:rPr>
          <w:highlight w:val="none"/>
          <w:lang w:val="sv-SE"/>
        </w:rPr>
        <w:t xml:space="preserve">Tooling und Infrastruktur</w:t>
      </w:r>
      <w:r/>
    </w:p>
    <w:p w14:paraId="59E13FDF">
      <w:pPr>
        <w:pStyle w:val="912"/>
        <w:numPr>
          <w:ilvl w:val="0"/>
          <w:numId w:val="4"/>
        </w:numPr>
        <w:pBdr/>
        <w:spacing/>
        <w:ind/>
        <w:rPr/>
      </w:pPr>
      <w:r>
        <w:rPr>
          <w:highlight w:val="none"/>
          <w:lang w:val="sv-SE"/>
        </w:rPr>
        <w:t xml:space="preserve">Beispielbasierte Demonstration</w:t>
      </w:r>
      <w:r/>
    </w:p>
    <w:p w14:paraId="4CF10F1E">
      <w:pPr>
        <w:pStyle w:val="912"/>
        <w:numPr>
          <w:ilvl w:val="0"/>
          <w:numId w:val="4"/>
        </w:numPr>
        <w:pBdr/>
        <w:spacing/>
        <w:ind/>
        <w:rPr/>
      </w:pPr>
      <w:r>
        <w:rPr>
          <w:highlight w:val="none"/>
          <w:lang w:val="sv-SE"/>
        </w:rPr>
        <w:t xml:space="preserve">Einbezug der Stakeholder, inklusive Schulung</w:t>
      </w:r>
      <w:r/>
    </w:p>
    <w:p w14:paraId="0849BB3A">
      <w:pPr>
        <w:pStyle w:val="912"/>
        <w:numPr>
          <w:ilvl w:val="0"/>
          <w:numId w:val="4"/>
        </w:numPr>
        <w:pBdr/>
        <w:spacing/>
        <w:ind/>
        <w:rPr/>
      </w:pPr>
      <w:r>
        <w:rPr>
          <w:highlight w:val="none"/>
          <w:lang w:val="sv-SE"/>
        </w:rPr>
        <w:t xml:space="preserve">Pilotnutzung</w:t>
      </w:r>
      <w:r/>
    </w:p>
    <w:p w14:paraId="622C6D4D">
      <w:pPr>
        <w:pStyle w:val="912"/>
        <w:numPr>
          <w:ilvl w:val="0"/>
          <w:numId w:val="4"/>
        </w:numPr>
        <w:pBdr/>
        <w:spacing/>
        <w:ind/>
        <w:rPr/>
      </w:pPr>
      <w:r>
        <w:rPr>
          <w:highlight w:val="none"/>
          <w:lang w:val="sv-SE"/>
        </w:rPr>
        <w:t xml:space="preserve">Messung und Beobachtung der Benefits und Effekte</w:t>
      </w:r>
      <w:r/>
    </w:p>
    <w:p w14:paraId="17A20BFB">
      <w:pPr>
        <w:pBdr/>
        <w:spacing/>
        <w:ind/>
        <w:rPr/>
      </w:pPr>
      <w:r>
        <w:rPr>
          <w:highlight w:val="none"/>
          <w:lang w:val="sv-SE"/>
        </w:rPr>
        <w:t xml:space="preserve">Diskussion</w:t>
      </w:r>
      <w:r/>
    </w:p>
    <w:p w14:paraId="24A25BA2">
      <w:pPr>
        <w:pStyle w:val="912"/>
        <w:numPr>
          <w:ilvl w:val="0"/>
          <w:numId w:val="5"/>
        </w:numPr>
        <w:pBdr/>
        <w:spacing/>
        <w:ind/>
        <w:rPr/>
      </w:pPr>
      <w:r>
        <w:rPr>
          <w:highlight w:val="none"/>
          <w:lang w:val="sv-SE"/>
        </w:rPr>
        <w:t xml:space="preserve">Erreichte Ergebnisse</w:t>
      </w:r>
      <w:r/>
    </w:p>
    <w:p w14:paraId="521591C2">
      <w:pPr>
        <w:pStyle w:val="912"/>
        <w:numPr>
          <w:ilvl w:val="0"/>
          <w:numId w:val="5"/>
        </w:numPr>
        <w:pBdr/>
        <w:spacing/>
        <w:ind/>
        <w:rPr/>
      </w:pPr>
      <w:r>
        <w:rPr>
          <w:highlight w:val="none"/>
          <w:lang w:val="sv-SE"/>
        </w:rPr>
        <w:t xml:space="preserve">Beitrag der Arbeit</w:t>
      </w:r>
      <w:r/>
    </w:p>
    <w:p w14:paraId="430C5259">
      <w:pPr>
        <w:pStyle w:val="912"/>
        <w:numPr>
          <w:ilvl w:val="0"/>
          <w:numId w:val="5"/>
        </w:numPr>
        <w:pBdr/>
        <w:spacing/>
        <w:ind/>
        <w:rPr/>
      </w:pPr>
      <w:r>
        <w:rPr>
          <w:highlight w:val="none"/>
          <w:lang w:val="sv-SE"/>
        </w:rPr>
        <w:t xml:space="preserve">Empfohlene nächste Schritte</w:t>
      </w:r>
      <w:r/>
    </w:p>
    <w:p w14:paraId="48109E0A">
      <w:pPr>
        <w:pBdr/>
        <w:spacing/>
        <w:ind/>
        <w:rPr/>
      </w:pPr>
      <w:r/>
      <w:r/>
    </w:p>
    <w:p w14:paraId="194AADA2">
      <w:pPr>
        <w:pBdr/>
        <w:spacing/>
        <w:ind/>
        <w:rPr>
          <w:b/>
          <w:bCs/>
        </w:rPr>
      </w:pPr>
      <w:r>
        <w:rPr>
          <w:b/>
          <w:bCs/>
          <w:highlight w:val="none"/>
          <w:lang w:val="sv-SE"/>
        </w:rPr>
        <w:t xml:space="preserve">Ablauf der Schlusspräsentation</w:t>
      </w:r>
      <w:r>
        <w:rPr>
          <w:b/>
          <w:bCs/>
        </w:rPr>
      </w:r>
      <w:r>
        <w:rPr>
          <w:b/>
          <w:bCs/>
        </w:rPr>
      </w:r>
    </w:p>
    <w:p w14:paraId="36A032CF">
      <w:pPr>
        <w:pBdr/>
        <w:spacing/>
        <w:ind/>
        <w:rPr/>
      </w:pPr>
      <w:r>
        <w:rPr>
          <w:highlight w:val="none"/>
          <w:lang w:val="sv-SE"/>
        </w:rPr>
        <w:t xml:space="preserve">Die Präsentationsblöcke sind wie folgt aufgebaut:</w:t>
      </w:r>
      <w:r/>
    </w:p>
    <w:p w14:paraId="410C4BDD">
      <w:pPr>
        <w:pStyle w:val="912"/>
        <w:numPr>
          <w:ilvl w:val="0"/>
          <w:numId w:val="6"/>
        </w:numPr>
        <w:pBdr/>
        <w:spacing/>
        <w:ind/>
        <w:rPr/>
      </w:pPr>
      <w:r>
        <w:rPr>
          <w:highlight w:val="none"/>
          <w:lang w:val="sv-SE"/>
        </w:rPr>
        <w:t xml:space="preserve">20 Minuten Präsentation</w:t>
      </w:r>
      <w:r/>
    </w:p>
    <w:p w14:paraId="793D9C1D">
      <w:pPr>
        <w:pStyle w:val="912"/>
        <w:numPr>
          <w:ilvl w:val="0"/>
          <w:numId w:val="6"/>
        </w:numPr>
        <w:pBdr/>
        <w:spacing/>
        <w:ind/>
        <w:rPr/>
      </w:pPr>
      <w:r>
        <w:rPr>
          <w:highlight w:val="none"/>
          <w:lang w:val="sv-SE"/>
        </w:rPr>
        <w:t xml:space="preserve">5–10 Minuten Diskussion</w:t>
      </w:r>
      <w:r/>
    </w:p>
    <w:p w14:paraId="16AFD45D">
      <w:pPr>
        <w:pStyle w:val="912"/>
        <w:numPr>
          <w:ilvl w:val="0"/>
          <w:numId w:val="6"/>
        </w:numPr>
        <w:pBdr/>
        <w:spacing/>
        <w:ind/>
        <w:rPr/>
      </w:pPr>
      <w:r>
        <w:rPr>
          <w:highlight w:val="none"/>
          <w:lang w:val="sv-SE"/>
        </w:rPr>
        <w:t xml:space="preserve">15–20 Minuten interne Notenbesprechung</w:t>
      </w:r>
      <w:r/>
    </w:p>
    <w:p w14:paraId="00651604">
      <w:pPr>
        <w:pStyle w:val="912"/>
        <w:numPr>
          <w:ilvl w:val="0"/>
          <w:numId w:val="6"/>
        </w:numPr>
        <w:pBdr/>
        <w:spacing/>
        <w:ind/>
        <w:rPr/>
      </w:pPr>
      <w:r>
        <w:rPr>
          <w:highlight w:val="none"/>
          <w:lang w:val="sv-SE"/>
        </w:rPr>
        <w:t xml:space="preserve">15 Minuten Notenbesprechung mit den Studierenden</w:t>
      </w:r>
      <w:r>
        <w:rPr>
          <w:highlight w:val="none"/>
          <w:lang w:val="sv-SE"/>
        </w:rPr>
      </w:r>
      <w:r/>
    </w:p>
    <w:sectPr>
      <w:headerReference w:type="default" r:id="rId9"/>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ED21FC">
    <w:pPr>
      <w:pStyle w:val="88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DE153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9548DB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F1CC04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F6E225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D5DDB9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091031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4">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5">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7">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8"/>
    <w:next w:val="908"/>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8"/>
    <w:next w:val="908"/>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8"/>
    <w:next w:val="908"/>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8"/>
    <w:next w:val="908"/>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8"/>
    <w:next w:val="908"/>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8"/>
    <w:next w:val="908"/>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8"/>
    <w:next w:val="908"/>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8"/>
    <w:next w:val="908"/>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8"/>
    <w:next w:val="908"/>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character" w:styleId="859">
    <w:name w:val="Heading 1 Char"/>
    <w:basedOn w:val="858"/>
    <w:link w:val="849"/>
    <w:uiPriority w:val="9"/>
    <w:pPr>
      <w:pBdr/>
      <w:spacing/>
      <w:ind/>
    </w:pPr>
    <w:rPr>
      <w:rFonts w:ascii="Arial" w:hAnsi="Arial" w:eastAsia="Arial" w:cs="Arial"/>
      <w:color w:val="0f4761" w:themeColor="accent1" w:themeShade="BF"/>
      <w:sz w:val="40"/>
      <w:szCs w:val="40"/>
    </w:rPr>
  </w:style>
  <w:style w:type="character" w:styleId="860">
    <w:name w:val="Heading 2 Char"/>
    <w:basedOn w:val="858"/>
    <w:link w:val="850"/>
    <w:uiPriority w:val="9"/>
    <w:pPr>
      <w:pBdr/>
      <w:spacing/>
      <w:ind/>
    </w:pPr>
    <w:rPr>
      <w:rFonts w:ascii="Arial" w:hAnsi="Arial" w:eastAsia="Arial" w:cs="Arial"/>
      <w:color w:val="0f4761" w:themeColor="accent1" w:themeShade="BF"/>
      <w:sz w:val="32"/>
      <w:szCs w:val="32"/>
    </w:rPr>
  </w:style>
  <w:style w:type="character" w:styleId="861">
    <w:name w:val="Heading 3 Char"/>
    <w:basedOn w:val="858"/>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858"/>
    <w:link w:val="852"/>
    <w:uiPriority w:val="9"/>
    <w:pPr>
      <w:pBdr/>
      <w:spacing/>
      <w:ind/>
    </w:pPr>
    <w:rPr>
      <w:rFonts w:ascii="Arial" w:hAnsi="Arial" w:eastAsia="Arial" w:cs="Arial"/>
      <w:i/>
      <w:iCs/>
      <w:color w:val="0f4761" w:themeColor="accent1" w:themeShade="BF"/>
    </w:rPr>
  </w:style>
  <w:style w:type="character" w:styleId="863">
    <w:name w:val="Heading 5 Char"/>
    <w:basedOn w:val="858"/>
    <w:link w:val="853"/>
    <w:uiPriority w:val="9"/>
    <w:pPr>
      <w:pBdr/>
      <w:spacing/>
      <w:ind/>
    </w:pPr>
    <w:rPr>
      <w:rFonts w:ascii="Arial" w:hAnsi="Arial" w:eastAsia="Arial" w:cs="Arial"/>
      <w:color w:val="0f4761" w:themeColor="accent1" w:themeShade="BF"/>
    </w:rPr>
  </w:style>
  <w:style w:type="character" w:styleId="864">
    <w:name w:val="Heading 6 Char"/>
    <w:basedOn w:val="858"/>
    <w:link w:val="854"/>
    <w:uiPriority w:val="9"/>
    <w:pPr>
      <w:pBdr/>
      <w:spacing/>
      <w:ind/>
    </w:pPr>
    <w:rPr>
      <w:rFonts w:ascii="Arial" w:hAnsi="Arial" w:eastAsia="Arial" w:cs="Arial"/>
      <w:i/>
      <w:iCs/>
      <w:color w:val="595959" w:themeColor="text1" w:themeTint="A6"/>
    </w:rPr>
  </w:style>
  <w:style w:type="character" w:styleId="865">
    <w:name w:val="Heading 7 Char"/>
    <w:basedOn w:val="858"/>
    <w:link w:val="855"/>
    <w:uiPriority w:val="9"/>
    <w:pPr>
      <w:pBdr/>
      <w:spacing/>
      <w:ind/>
    </w:pPr>
    <w:rPr>
      <w:rFonts w:ascii="Arial" w:hAnsi="Arial" w:eastAsia="Arial" w:cs="Arial"/>
      <w:color w:val="595959" w:themeColor="text1" w:themeTint="A6"/>
    </w:rPr>
  </w:style>
  <w:style w:type="character" w:styleId="866">
    <w:name w:val="Heading 8 Char"/>
    <w:basedOn w:val="858"/>
    <w:link w:val="856"/>
    <w:uiPriority w:val="9"/>
    <w:pPr>
      <w:pBdr/>
      <w:spacing/>
      <w:ind/>
    </w:pPr>
    <w:rPr>
      <w:rFonts w:ascii="Arial" w:hAnsi="Arial" w:eastAsia="Arial" w:cs="Arial"/>
      <w:i/>
      <w:iCs/>
      <w:color w:val="272727" w:themeColor="text1" w:themeTint="D8"/>
    </w:rPr>
  </w:style>
  <w:style w:type="character" w:styleId="867">
    <w:name w:val="Heading 9 Char"/>
    <w:basedOn w:val="858"/>
    <w:link w:val="857"/>
    <w:uiPriority w:val="9"/>
    <w:pPr>
      <w:pBdr/>
      <w:spacing/>
      <w:ind/>
    </w:pPr>
    <w:rPr>
      <w:rFonts w:ascii="Arial" w:hAnsi="Arial" w:eastAsia="Arial" w:cs="Arial"/>
      <w:i/>
      <w:iCs/>
      <w:color w:val="272727" w:themeColor="text1" w:themeTint="D8"/>
    </w:rPr>
  </w:style>
  <w:style w:type="paragraph" w:styleId="868">
    <w:name w:val="Title"/>
    <w:basedOn w:val="908"/>
    <w:next w:val="908"/>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8"/>
    <w:link w:val="868"/>
    <w:uiPriority w:val="10"/>
    <w:pPr>
      <w:pBdr/>
      <w:spacing/>
      <w:ind/>
    </w:pPr>
    <w:rPr>
      <w:rFonts w:ascii="Arial" w:hAnsi="Arial" w:eastAsia="Arial" w:cs="Arial"/>
      <w:spacing w:val="-10"/>
      <w:sz w:val="56"/>
      <w:szCs w:val="56"/>
    </w:rPr>
  </w:style>
  <w:style w:type="paragraph" w:styleId="870">
    <w:name w:val="Subtitle"/>
    <w:basedOn w:val="908"/>
    <w:next w:val="908"/>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908"/>
    <w:next w:val="908"/>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908"/>
    <w:next w:val="908"/>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character" w:styleId="878">
    <w:name w:val="Subtle Emphasis"/>
    <w:basedOn w:val="858"/>
    <w:uiPriority w:val="19"/>
    <w:qFormat/>
    <w:pPr>
      <w:pBdr/>
      <w:spacing/>
      <w:ind/>
    </w:pPr>
    <w:rPr>
      <w:i/>
      <w:iCs/>
      <w:color w:val="404040" w:themeColor="text1" w:themeTint="BF"/>
    </w:rPr>
  </w:style>
  <w:style w:type="character" w:styleId="879">
    <w:name w:val="Emphasis"/>
    <w:basedOn w:val="858"/>
    <w:uiPriority w:val="20"/>
    <w:qFormat/>
    <w:pPr>
      <w:pBdr/>
      <w:spacing/>
      <w:ind/>
    </w:pPr>
    <w:rPr>
      <w:i/>
      <w:iCs/>
    </w:rPr>
  </w:style>
  <w:style w:type="character" w:styleId="880">
    <w:name w:val="Strong"/>
    <w:basedOn w:val="858"/>
    <w:uiPriority w:val="22"/>
    <w:qFormat/>
    <w:pPr>
      <w:pBdr/>
      <w:spacing/>
      <w:ind/>
    </w:pPr>
    <w:rPr>
      <w:b/>
      <w:b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908"/>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908"/>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908"/>
    <w:next w:val="908"/>
    <w:uiPriority w:val="35"/>
    <w:unhideWhenUsed/>
    <w:qFormat/>
    <w:pPr>
      <w:pBdr/>
      <w:spacing w:after="200" w:line="240" w:lineRule="auto"/>
      <w:ind/>
    </w:pPr>
    <w:rPr>
      <w:i/>
      <w:iCs/>
      <w:color w:val="0e2841" w:themeColor="text2"/>
      <w:sz w:val="18"/>
      <w:szCs w:val="18"/>
    </w:rPr>
  </w:style>
  <w:style w:type="paragraph" w:styleId="888">
    <w:name w:val="footnote text"/>
    <w:basedOn w:val="908"/>
    <w:link w:val="889"/>
    <w:uiPriority w:val="99"/>
    <w:semiHidden/>
    <w:unhideWhenUsed/>
    <w:pPr>
      <w:pBdr/>
      <w:spacing w:after="0" w:line="240" w:lineRule="auto"/>
      <w:ind/>
    </w:pPr>
    <w:rPr>
      <w:sz w:val="20"/>
      <w:szCs w:val="20"/>
    </w:rPr>
  </w:style>
  <w:style w:type="character" w:styleId="889">
    <w:name w:val="Footnote Text Char"/>
    <w:basedOn w:val="858"/>
    <w:link w:val="888"/>
    <w:uiPriority w:val="99"/>
    <w:semiHidden/>
    <w:pPr>
      <w:pBdr/>
      <w:spacing/>
      <w:ind/>
    </w:pPr>
    <w:rPr>
      <w:sz w:val="20"/>
      <w:szCs w:val="20"/>
    </w:rPr>
  </w:style>
  <w:style w:type="character" w:styleId="890">
    <w:name w:val="footnote reference"/>
    <w:basedOn w:val="858"/>
    <w:uiPriority w:val="99"/>
    <w:semiHidden/>
    <w:unhideWhenUsed/>
    <w:pPr>
      <w:pBdr/>
      <w:spacing/>
      <w:ind/>
    </w:pPr>
    <w:rPr>
      <w:vertAlign w:val="superscript"/>
    </w:rPr>
  </w:style>
  <w:style w:type="paragraph" w:styleId="891">
    <w:name w:val="endnote text"/>
    <w:basedOn w:val="908"/>
    <w:link w:val="892"/>
    <w:uiPriority w:val="99"/>
    <w:semiHidden/>
    <w:unhideWhenUsed/>
    <w:pPr>
      <w:pBdr/>
      <w:spacing w:after="0" w:line="240" w:lineRule="auto"/>
      <w:ind/>
    </w:pPr>
    <w:rPr>
      <w:sz w:val="20"/>
      <w:szCs w:val="20"/>
    </w:rPr>
  </w:style>
  <w:style w:type="character" w:styleId="892">
    <w:name w:val="Endnote Text Char"/>
    <w:basedOn w:val="858"/>
    <w:link w:val="891"/>
    <w:uiPriority w:val="99"/>
    <w:semiHidden/>
    <w:pPr>
      <w:pBdr/>
      <w:spacing/>
      <w:ind/>
    </w:pPr>
    <w:rPr>
      <w:sz w:val="20"/>
      <w:szCs w:val="20"/>
    </w:rPr>
  </w:style>
  <w:style w:type="character" w:styleId="893">
    <w:name w:val="endnote reference"/>
    <w:basedOn w:val="858"/>
    <w:uiPriority w:val="99"/>
    <w:semiHidden/>
    <w:unhideWhenUsed/>
    <w:pPr>
      <w:pBdr/>
      <w:spacing/>
      <w:ind/>
    </w:pPr>
    <w:rPr>
      <w:vertAlign w:val="superscript"/>
    </w:rPr>
  </w:style>
  <w:style w:type="character" w:styleId="894">
    <w:name w:val="Hyperlink"/>
    <w:basedOn w:val="858"/>
    <w:uiPriority w:val="99"/>
    <w:unhideWhenUsed/>
    <w:pPr>
      <w:pBdr/>
      <w:spacing/>
      <w:ind/>
    </w:pPr>
    <w:rPr>
      <w:color w:val="0563c1" w:themeColor="hyperlink"/>
      <w:u w:val="single"/>
    </w:rPr>
  </w:style>
  <w:style w:type="character" w:styleId="895">
    <w:name w:val="FollowedHyperlink"/>
    <w:basedOn w:val="858"/>
    <w:uiPriority w:val="99"/>
    <w:semiHidden/>
    <w:unhideWhenUsed/>
    <w:pPr>
      <w:pBdr/>
      <w:spacing/>
      <w:ind/>
    </w:pPr>
    <w:rPr>
      <w:color w:val="954f72" w:themeColor="followedHyperlink"/>
      <w:u w:val="single"/>
    </w:rPr>
  </w:style>
  <w:style w:type="paragraph" w:styleId="896">
    <w:name w:val="toc 1"/>
    <w:basedOn w:val="908"/>
    <w:next w:val="908"/>
    <w:uiPriority w:val="39"/>
    <w:unhideWhenUsed/>
    <w:pPr>
      <w:pBdr/>
      <w:spacing w:after="100"/>
      <w:ind/>
    </w:pPr>
  </w:style>
  <w:style w:type="paragraph" w:styleId="897">
    <w:name w:val="toc 2"/>
    <w:basedOn w:val="908"/>
    <w:next w:val="908"/>
    <w:uiPriority w:val="39"/>
    <w:unhideWhenUsed/>
    <w:pPr>
      <w:pBdr/>
      <w:spacing w:after="100"/>
      <w:ind w:left="220"/>
    </w:pPr>
  </w:style>
  <w:style w:type="paragraph" w:styleId="898">
    <w:name w:val="toc 3"/>
    <w:basedOn w:val="908"/>
    <w:next w:val="908"/>
    <w:uiPriority w:val="39"/>
    <w:unhideWhenUsed/>
    <w:pPr>
      <w:pBdr/>
      <w:spacing w:after="100"/>
      <w:ind w:left="440"/>
    </w:pPr>
  </w:style>
  <w:style w:type="paragraph" w:styleId="899">
    <w:name w:val="toc 4"/>
    <w:basedOn w:val="908"/>
    <w:next w:val="908"/>
    <w:uiPriority w:val="39"/>
    <w:unhideWhenUsed/>
    <w:pPr>
      <w:pBdr/>
      <w:spacing w:after="100"/>
      <w:ind w:left="660"/>
    </w:pPr>
  </w:style>
  <w:style w:type="paragraph" w:styleId="900">
    <w:name w:val="toc 5"/>
    <w:basedOn w:val="908"/>
    <w:next w:val="908"/>
    <w:uiPriority w:val="39"/>
    <w:unhideWhenUsed/>
    <w:pPr>
      <w:pBdr/>
      <w:spacing w:after="100"/>
      <w:ind w:left="880"/>
    </w:pPr>
  </w:style>
  <w:style w:type="paragraph" w:styleId="901">
    <w:name w:val="toc 6"/>
    <w:basedOn w:val="908"/>
    <w:next w:val="908"/>
    <w:uiPriority w:val="39"/>
    <w:unhideWhenUsed/>
    <w:pPr>
      <w:pBdr/>
      <w:spacing w:after="100"/>
      <w:ind w:left="1100"/>
    </w:pPr>
  </w:style>
  <w:style w:type="paragraph" w:styleId="902">
    <w:name w:val="toc 7"/>
    <w:basedOn w:val="908"/>
    <w:next w:val="908"/>
    <w:uiPriority w:val="39"/>
    <w:unhideWhenUsed/>
    <w:pPr>
      <w:pBdr/>
      <w:spacing w:after="100"/>
      <w:ind w:left="1320"/>
    </w:pPr>
  </w:style>
  <w:style w:type="paragraph" w:styleId="903">
    <w:name w:val="toc 8"/>
    <w:basedOn w:val="908"/>
    <w:next w:val="908"/>
    <w:uiPriority w:val="39"/>
    <w:unhideWhenUsed/>
    <w:pPr>
      <w:pBdr/>
      <w:spacing w:after="100"/>
      <w:ind w:left="1540"/>
    </w:pPr>
  </w:style>
  <w:style w:type="paragraph" w:styleId="904">
    <w:name w:val="toc 9"/>
    <w:basedOn w:val="908"/>
    <w:next w:val="908"/>
    <w:uiPriority w:val="39"/>
    <w:unhideWhenUsed/>
    <w:pPr>
      <w:pBdr/>
      <w:spacing w:after="100"/>
      <w:ind w:left="1760"/>
    </w:pPr>
  </w:style>
  <w:style w:type="character" w:styleId="905">
    <w:name w:val="Placeholder Text"/>
    <w:basedOn w:val="858"/>
    <w:uiPriority w:val="99"/>
    <w:semiHidden/>
    <w:pPr>
      <w:pBdr/>
      <w:spacing/>
      <w:ind/>
    </w:pPr>
    <w:rPr>
      <w:color w:val="666666"/>
    </w:rPr>
  </w:style>
  <w:style w:type="paragraph" w:styleId="906">
    <w:name w:val="TOC Heading"/>
    <w:uiPriority w:val="39"/>
    <w:unhideWhenUsed/>
    <w:pPr>
      <w:pBdr/>
      <w:spacing/>
      <w:ind/>
    </w:pPr>
  </w:style>
  <w:style w:type="paragraph" w:styleId="907">
    <w:name w:val="table of figures"/>
    <w:basedOn w:val="908"/>
    <w:next w:val="908"/>
    <w:uiPriority w:val="99"/>
    <w:unhideWhenUsed/>
    <w:pPr>
      <w:pBdr/>
      <w:spacing w:after="0" w:afterAutospacing="0"/>
      <w:ind/>
    </w:pPr>
  </w:style>
  <w:style w:type="paragraph" w:styleId="908" w:default="1">
    <w:name w:val="Normal"/>
    <w:qFormat/>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paragraph" w:styleId="911">
    <w:name w:val="No Spacing"/>
    <w:basedOn w:val="908"/>
    <w:uiPriority w:val="1"/>
    <w:qFormat/>
    <w:pPr>
      <w:pBdr/>
      <w:spacing w:after="0" w:line="240" w:lineRule="auto"/>
      <w:ind/>
    </w:pPr>
  </w:style>
  <w:style w:type="paragraph" w:styleId="912">
    <w:name w:val="List Paragraph"/>
    <w:basedOn w:val="90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BAD69CC398D154FBEFB9B75CA23B36F" ma:contentTypeVersion="11" ma:contentTypeDescription="Ein neues Dokument erstellen." ma:contentTypeScope="" ma:versionID="2644ce69dc304023da23bc63d24834f1">
  <xsd:schema xmlns:xsd="http://www.w3.org/2001/XMLSchema" xmlns:xs="http://www.w3.org/2001/XMLSchema" xmlns:p="http://schemas.microsoft.com/office/2006/metadata/properties" xmlns:ns2="6af487ad-86fd-4a0a-a4c9-a2971b4e30ad" xmlns:ns3="69b367ce-f1c0-4dfc-ba76-4f3b70d5df11" targetNamespace="http://schemas.microsoft.com/office/2006/metadata/properties" ma:root="true" ma:fieldsID="dfcca0f3c9541d3f1666a2d717ff4583" ns2:_="" ns3:_="">
    <xsd:import namespace="6af487ad-86fd-4a0a-a4c9-a2971b4e30ad"/>
    <xsd:import namespace="69b367ce-f1c0-4dfc-ba76-4f3b70d5df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f487ad-86fd-4a0a-a4c9-a2971b4e3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7873907d-d049-4c15-acb6-7b8f2d6df6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b367ce-f1c0-4dfc-ba76-4f3b70d5df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c2e48a6-07f2-45c3-be24-e47923c33e91}" ma:internalName="TaxCatchAll" ma:showField="CatchAllData" ma:web="69b367ce-f1c0-4dfc-ba76-4f3b70d5df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9b367ce-f1c0-4dfc-ba76-4f3b70d5df11" xsi:nil="true"/>
    <lcf76f155ced4ddcb4097134ff3c332f xmlns="6af487ad-86fd-4a0a-a4c9-a2971b4e30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A6F6B5-1084-4898-B0D0-9C790DADF596}"/>
</file>

<file path=customXml/itemProps2.xml><?xml version="1.0" encoding="utf-8"?>
<ds:datastoreItem xmlns:ds="http://schemas.openxmlformats.org/officeDocument/2006/customXml" ds:itemID="{0E4AEAF3-C5B7-4D4A-B958-523C679E8AB7}"/>
</file>

<file path=customXml/itemProps3.xml><?xml version="1.0" encoding="utf-8"?>
<ds:datastoreItem xmlns:ds="http://schemas.openxmlformats.org/officeDocument/2006/customXml" ds:itemID="{4F717DC3-F6AA-42D5-930E-92A242C6AE7B}"/>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A. Fricker</dc:creator>
  <cp:revision>2</cp:revision>
  <dcterms:created xsi:type="dcterms:W3CDTF">2026-04-23T05:14:12Z</dcterms:created>
  <dcterms:modified xsi:type="dcterms:W3CDTF">2026-05-04T10:41:25Z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0x010100DBAD69CC398D154FBEFB9B75CA23B36F</vt:lpwstr>
  </property>
</Properties>
</file>