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Cancer Care Informatics</w:t>
      </w:r>
    </w:p>
    <w:p>
      <w:pPr>
        <w:spacing w:after="80" w:before="0"/>
        <w:jc w:val="center"/>
      </w:pPr>
      <w:r>
        <w:rPr>
          <w:rFonts w:ascii="Arial" w:cs="Arial" w:eastAsia="Arial" w:hAnsi="Arial"/>
          <w:color w:val="2E75B6"/>
          <w:sz w:val="36"/>
          <w:szCs w:val="36"/>
        </w:rPr>
        <w:t xml:space="preserve">Prompt Engineering &amp; Clinical AI Development</w:t>
      </w:r>
    </w:p>
    <w:p>
      <w:pPr>
        <w:pBdr>
          <w:bottom w:val="single" w:color="2E75B6" w:sz="12" w:space="6"/>
        </w:pBdr>
        <w:spacing w:after="360" w:before="0"/>
        <w:jc w:val="center"/>
      </w:pPr>
      <w:r>
        <w:rPr>
          <w:rFonts w:ascii="Arial" w:cs="Arial" w:eastAsia="Arial" w:hAnsi="Arial"/>
          <w:i/>
          <w:iCs/>
          <w:color w:val="555555"/>
          <w:sz w:val="26"/>
          <w:szCs w:val="26"/>
        </w:rPr>
        <w:t xml:space="preserve">Course Syllabus</w:t>
      </w:r>
    </w:p>
    <w:p>
      <w:pPr>
        <w:pStyle w:val="Heading1"/>
        <w:pBdr>
          <w:bottom w:val="single" w:color="2E75B6" w:sz="8" w:space="4"/>
        </w:pBdr>
        <w:spacing w:after="160" w:before="360"/>
      </w:pPr>
      <w:r>
        <w:rPr>
          <w:rFonts w:ascii="Arial" w:cs="Arial" w:eastAsia="Arial" w:hAnsi="Arial"/>
          <w:b/>
          <w:bCs/>
          <w:color w:val="1F4E79"/>
          <w:sz w:val="36"/>
          <w:szCs w:val="36"/>
        </w:rPr>
        <w:t xml:space="preserve">Course Overview</w:t>
      </w:r>
    </w:p>
    <w:p>
      <w:pPr>
        <w:spacing w:after="60" w:before="60"/>
      </w:pPr>
      <w:r>
        <w:rPr>
          <w:rFonts w:ascii="Arial" w:cs="Arial" w:eastAsia="Arial" w:hAnsi="Arial"/>
          <w:sz w:val="22"/>
          <w:szCs w:val="22"/>
        </w:rPr>
        <w:t xml:space="preserve">This course prepares cancer care informatics students to design, build, and deploy clinical AI systems using modern large language model (LLM) tools and frameworks. Students progress from foundational prompt engineering through full-stack clinical application development, with emphasis on patient safety, PHI governance, and real-world deployment in oncology settings.</w:t>
      </w:r>
    </w:p>
    <w:p>
      <w:pPr>
        <w:spacing w:after="100" w:before="100"/>
      </w:pPr>
    </w:p>
    <w:p>
      <w:pPr>
        <w:pStyle w:val="Heading2"/>
        <w:spacing w:after="100" w:before="280"/>
      </w:pPr>
      <w:r>
        <w:rPr>
          <w:rFonts w:ascii="Arial" w:cs="Arial" w:eastAsia="Arial" w:hAnsi="Arial"/>
          <w:b/>
          <w:bCs/>
          <w:color w:val="2E75B6"/>
          <w:sz w:val="28"/>
          <w:szCs w:val="28"/>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sz w:val="20"/>
                <w:szCs w:val="20"/>
              </w:rPr>
              <w:t xml:space="preserve">Sessions</w:t>
            </w:r>
          </w:p>
        </w:tc>
        <w:tc>
          <w:tcPr>
            <w:tcW w:type="dxa" w:w="69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15 sessions (including 1 midterm + 2 capstone projects)</w:t>
            </w:r>
          </w:p>
        </w:tc>
      </w:tr>
      <w:tr>
        <w:tc>
          <w:tcPr>
            <w:tcW w:type="dxa" w:w="24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sz w:val="20"/>
                <w:szCs w:val="20"/>
              </w:rPr>
              <w:t xml:space="preserve">Primary Stack</w:t>
            </w:r>
          </w:p>
        </w:tc>
        <w:tc>
          <w:tcPr>
            <w:tcW w:type="dxa" w:w="6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Azure OpenAI, LangChain, Databricks, Django/FastAPI</w:t>
            </w:r>
          </w:p>
        </w:tc>
      </w:tr>
      <w:tr>
        <w:tc>
          <w:tcPr>
            <w:tcW w:type="dxa" w:w="24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sz w:val="20"/>
                <w:szCs w:val="20"/>
              </w:rPr>
              <w:t xml:space="preserve">Prerequisites</w:t>
            </w:r>
          </w:p>
        </w:tc>
        <w:tc>
          <w:tcPr>
            <w:tcW w:type="dxa" w:w="69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Basic clinical informatics knowledge; no prior coding required</w:t>
            </w:r>
          </w:p>
        </w:tc>
      </w:tr>
      <w:tr>
        <w:tc>
          <w:tcPr>
            <w:tcW w:type="dxa" w:w="24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sz w:val="20"/>
                <w:szCs w:val="20"/>
              </w:rPr>
              <w:t xml:space="preserve">Assessment</w:t>
            </w:r>
          </w:p>
        </w:tc>
        <w:tc>
          <w:tcPr>
            <w:tcW w:type="dxa" w:w="6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Weekly labs, midterm project, two capstone projects</w:t>
            </w:r>
          </w:p>
        </w:tc>
      </w:tr>
      <w:tr>
        <w:tc>
          <w:tcPr>
            <w:tcW w:type="dxa" w:w="24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tcPr>
          <w:p>
            <w:r>
              <w:rPr>
                <w:rFonts w:ascii="Arial" w:cs="Arial" w:eastAsia="Arial" w:hAnsi="Arial"/>
                <w:b/>
                <w:bCs/>
                <w:sz w:val="20"/>
                <w:szCs w:val="20"/>
              </w:rPr>
              <w:t xml:space="preserve">Clinical Focus</w:t>
            </w:r>
          </w:p>
        </w:tc>
        <w:tc>
          <w:tcPr>
            <w:tcW w:type="dxa" w:w="69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Oncology NLP, EHR extraction, clinical decision support</w:t>
            </w:r>
          </w:p>
        </w:tc>
      </w:tr>
    </w:tbl>
    <w:p>
      <w:pPr>
        <w:spacing w:after="1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Learning Objectives</w:t>
      </w:r>
    </w:p>
    <w:p>
      <w:pPr>
        <w:spacing w:after="60" w:before="60"/>
      </w:pPr>
      <w:r>
        <w:rPr>
          <w:rFonts w:ascii="Arial" w:cs="Arial" w:eastAsia="Arial" w:hAnsi="Arial"/>
          <w:sz w:val="22"/>
          <w:szCs w:val="22"/>
        </w:rPr>
        <w:t xml:space="preserve">By the end of this course, students will be able to:</w:t>
      </w:r>
    </w:p>
    <w:p>
      <w:pPr>
        <w:pStyle w:val="ListParagraph"/>
        <w:numPr>
          <w:ilvl w:val="0"/>
          <w:numId w:val="2"/>
        </w:numPr>
        <w:spacing w:after="40" w:before="40"/>
      </w:pPr>
      <w:r>
        <w:rPr>
          <w:rFonts w:ascii="Arial" w:cs="Arial" w:eastAsia="Arial" w:hAnsi="Arial"/>
          <w:b w:val="false"/>
          <w:bCs w:val="false"/>
          <w:sz w:val="22"/>
          <w:szCs w:val="22"/>
        </w:rPr>
        <w:t xml:space="preserve">Design and engineer effective prompts for clinical NLP tasks including note extraction, summarization, and structured data generation</w:t>
      </w:r>
    </w:p>
    <w:p>
      <w:pPr>
        <w:pStyle w:val="ListParagraph"/>
        <w:numPr>
          <w:ilvl w:val="0"/>
          <w:numId w:val="2"/>
        </w:numPr>
        <w:spacing w:after="40" w:before="40"/>
      </w:pPr>
      <w:r>
        <w:rPr>
          <w:rFonts w:ascii="Arial" w:cs="Arial" w:eastAsia="Arial" w:hAnsi="Arial"/>
          <w:b w:val="false"/>
          <w:bCs w:val="false"/>
          <w:sz w:val="22"/>
          <w:szCs w:val="22"/>
        </w:rPr>
        <w:t xml:space="preserve">Build end-to-end clinical AI pipelines using Python, LangChain, and Azure OpenAI</w:t>
      </w:r>
    </w:p>
    <w:p>
      <w:pPr>
        <w:pStyle w:val="ListParagraph"/>
        <w:numPr>
          <w:ilvl w:val="0"/>
          <w:numId w:val="2"/>
        </w:numPr>
        <w:spacing w:after="40" w:before="40"/>
      </w:pPr>
      <w:r>
        <w:rPr>
          <w:rFonts w:ascii="Arial" w:cs="Arial" w:eastAsia="Arial" w:hAnsi="Arial"/>
          <w:b w:val="false"/>
          <w:bCs w:val="false"/>
          <w:sz w:val="22"/>
          <w:szCs w:val="22"/>
        </w:rPr>
        <w:t xml:space="preserve">Query and analyze clinical data using LLM-powered text-to-SQL and natural language interfaces</w:t>
      </w:r>
    </w:p>
    <w:p>
      <w:pPr>
        <w:pStyle w:val="ListParagraph"/>
        <w:numPr>
          <w:ilvl w:val="0"/>
          <w:numId w:val="2"/>
        </w:numPr>
        <w:spacing w:after="40" w:before="40"/>
      </w:pPr>
      <w:r>
        <w:rPr>
          <w:rFonts w:ascii="Arial" w:cs="Arial" w:eastAsia="Arial" w:hAnsi="Arial"/>
          <w:b w:val="false"/>
          <w:bCs w:val="false"/>
          <w:sz w:val="22"/>
          <w:szCs w:val="22"/>
        </w:rPr>
        <w:t xml:space="preserve">Evaluate LLM outputs using clinical validation frameworks, applying sensitivity/specificity thinking</w:t>
      </w:r>
    </w:p>
    <w:p>
      <w:pPr>
        <w:pStyle w:val="ListParagraph"/>
        <w:numPr>
          <w:ilvl w:val="0"/>
          <w:numId w:val="2"/>
        </w:numPr>
        <w:spacing w:after="40" w:before="40"/>
      </w:pPr>
      <w:r>
        <w:rPr>
          <w:rFonts w:ascii="Arial" w:cs="Arial" w:eastAsia="Arial" w:hAnsi="Arial"/>
          <w:b w:val="false"/>
          <w:bCs w:val="false"/>
          <w:sz w:val="22"/>
          <w:szCs w:val="22"/>
        </w:rPr>
        <w:t xml:space="preserve">Deploy clinical AI applications on Azure cloud with appropriate PHI safeguards and cybersecurity controls</w:t>
      </w:r>
    </w:p>
    <w:p>
      <w:pPr>
        <w:pStyle w:val="ListParagraph"/>
        <w:numPr>
          <w:ilvl w:val="0"/>
          <w:numId w:val="2"/>
        </w:numPr>
        <w:spacing w:after="40" w:before="40"/>
      </w:pPr>
      <w:r>
        <w:rPr>
          <w:rFonts w:ascii="Arial" w:cs="Arial" w:eastAsia="Arial" w:hAnsi="Arial"/>
          <w:b w:val="false"/>
          <w:bCs w:val="false"/>
          <w:sz w:val="22"/>
          <w:szCs w:val="22"/>
        </w:rPr>
        <w:t xml:space="preserve">Apply ethical and regulatory frameworks (HIPAA, FDA SaMD) to responsible AI development in oncology</w:t>
      </w:r>
    </w:p>
    <w:p>
      <w:pPr>
        <w:spacing w:after="1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Session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 Title</w:t>
            </w:r>
          </w:p>
        </w:tc>
        <w:tc>
          <w:tcPr>
            <w:tcW w:type="dxa" w:w="456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Topics</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Foundations, Transformers &amp; Prompt Engineering for Clinical NLP</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Transformer architecture, tokenization, context windows, ROLES, few-shot, chain-of-thought, JSON mode, clinical prompting</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Python Basics + GitHub</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Python fundamentals, API calls, version control, repos, branching, pull requests</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Data Science Foundations: SQL, Python &amp; LLMs</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SQL basics, pandas, LLM text-to-SQL, natural language data querying, talking to your data</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HuggingFace &amp; Open-Source Models</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Model hub, inference API, fine-tuning basics, clinical NLP models</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LangChain / LangGraph, Tools &amp; Agents</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Chains, graphs, tool use, agent loops, clinical workflow automation</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6</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RAG &amp; Clinical Document Retrieval</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Retrieval-augmented generation, vector stores, clinical guideline querying, chunking strategies</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Cursor + Codebase Building</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AI-assisted coding, Cursor IDE, codebase navigation, GitHub integration, refactoring with AI</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8</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Model Evaluation &amp; Clinical Validation</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Eval frameworks, sensitivity/specificity for LLM outputs, hallucination detection, clinical benchmarks</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Midterm Project</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End-to-end clinical NLP pipeline: design, build, evaluate, present</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Claude Code + Azure Cloud</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Claude Code CLI, Azure OpenAI, Databricks, deployment patterns, secrets management</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Django &amp; FastAPI Deployment</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Web frameworks, REST APIs, deploying clinical AI apps, Azure App Service</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12</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PHI, Cybersecurity &amp; Governance</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De-identification, HIPAA, API key management, audit logging, FDA SaMD, institutional AI governance</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Ethics, Pitfalls &amp; Responsible AI</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Hallucination mitigation, bias in clinical AI, ethical frameworks, common failure modes</w:t>
            </w:r>
          </w:p>
        </w:tc>
      </w:tr>
      <w:tr>
        <w:tc>
          <w:tcPr>
            <w:tcW w:type="dxa" w:w="6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14</w:t>
            </w:r>
          </w:p>
        </w:tc>
        <w:tc>
          <w:tcPr>
            <w:tcW w:type="dxa" w:w="42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Capstone Project 1</w:t>
            </w:r>
          </w:p>
        </w:tc>
        <w:tc>
          <w:tcPr>
            <w:tcW w:type="dxa" w:w="45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sz w:val="20"/>
                <w:szCs w:val="20"/>
              </w:rPr>
              <w:t xml:space="preserve">Clinical extraction system (e.g., discharge summary, operative note parser)</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2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Capstone Project 2</w:t>
            </w:r>
          </w:p>
        </w:tc>
        <w:tc>
          <w:tcPr>
            <w:tcW w:type="dxa" w:w="45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sz w:val="20"/>
                <w:szCs w:val="20"/>
              </w:rPr>
              <w:t xml:space="preserve">Clinical decision support or reporting pipeline — full deployment</w:t>
            </w:r>
          </w:p>
        </w:tc>
      </w:tr>
    </w:tbl>
    <w:p>
      <w:pPr>
        <w:spacing w:after="0" w:before="0"/>
      </w:pPr>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Detailed Session Descriptions</w:t>
      </w:r>
    </w:p>
    <w:p>
      <w:pPr>
        <w:pStyle w:val="Heading2"/>
        <w:spacing w:after="100" w:before="280"/>
      </w:pPr>
      <w:r>
        <w:rPr>
          <w:rFonts w:ascii="Arial" w:cs="Arial" w:eastAsia="Arial" w:hAnsi="Arial"/>
          <w:b/>
          <w:bCs/>
          <w:color w:val="2E75B6"/>
          <w:sz w:val="28"/>
          <w:szCs w:val="28"/>
        </w:rPr>
        <w:t xml:space="preserve">Module 1 — Foundations (Session 1)</w:t>
      </w:r>
    </w:p>
    <w:p>
      <w:pPr>
        <w:pStyle w:val="Heading3"/>
        <w:spacing w:after="80" w:before="200"/>
      </w:pPr>
      <w:r>
        <w:rPr>
          <w:rFonts w:ascii="Arial" w:cs="Arial" w:eastAsia="Arial" w:hAnsi="Arial"/>
          <w:b/>
          <w:bCs/>
          <w:color w:val="1A5276"/>
          <w:sz w:val="24"/>
          <w:szCs w:val="24"/>
        </w:rPr>
        <w:t xml:space="preserve">Session 1: Foundations, Transformers &amp; Prompt Engineering for Clinical NLP</w:t>
      </w:r>
    </w:p>
    <w:p>
      <w:pPr>
        <w:pStyle w:val="ListParagraph"/>
        <w:numPr>
          <w:ilvl w:val="0"/>
          <w:numId w:val="2"/>
        </w:numPr>
        <w:spacing w:after="40" w:before="40"/>
      </w:pPr>
      <w:r>
        <w:rPr>
          <w:rFonts w:ascii="Arial" w:cs="Arial" w:eastAsia="Arial" w:hAnsi="Arial"/>
          <w:b w:val="false"/>
          <w:bCs w:val="false"/>
          <w:sz w:val="22"/>
          <w:szCs w:val="22"/>
        </w:rPr>
        <w:t xml:space="preserve">Transformer architecture: attention, tokens, embeddings</w:t>
      </w:r>
    </w:p>
    <w:p>
      <w:pPr>
        <w:pStyle w:val="ListParagraph"/>
        <w:numPr>
          <w:ilvl w:val="0"/>
          <w:numId w:val="2"/>
        </w:numPr>
        <w:spacing w:after="40" w:before="40"/>
      </w:pPr>
      <w:r>
        <w:rPr>
          <w:rFonts w:ascii="Arial" w:cs="Arial" w:eastAsia="Arial" w:hAnsi="Arial"/>
          <w:b w:val="false"/>
          <w:bCs w:val="false"/>
          <w:sz w:val="22"/>
          <w:szCs w:val="22"/>
        </w:rPr>
        <w:t xml:space="preserve">Tokenization in practice: how clinical text is tokenized</w:t>
      </w:r>
    </w:p>
    <w:p>
      <w:pPr>
        <w:pStyle w:val="ListParagraph"/>
        <w:numPr>
          <w:ilvl w:val="0"/>
          <w:numId w:val="2"/>
        </w:numPr>
        <w:spacing w:after="40" w:before="40"/>
      </w:pPr>
      <w:r>
        <w:rPr>
          <w:rFonts w:ascii="Arial" w:cs="Arial" w:eastAsia="Arial" w:hAnsi="Arial"/>
          <w:b w:val="false"/>
          <w:bCs w:val="false"/>
          <w:sz w:val="22"/>
          <w:szCs w:val="22"/>
        </w:rPr>
        <w:t xml:space="preserve">Context window limits and implications for long clinical notes</w:t>
      </w:r>
    </w:p>
    <w:p>
      <w:pPr>
        <w:pStyle w:val="ListParagraph"/>
        <w:numPr>
          <w:ilvl w:val="0"/>
          <w:numId w:val="2"/>
        </w:numPr>
        <w:spacing w:after="40" w:before="40"/>
      </w:pPr>
      <w:r>
        <w:rPr>
          <w:rFonts w:ascii="Arial" w:cs="Arial" w:eastAsia="Arial" w:hAnsi="Arial"/>
          <w:b w:val="false"/>
          <w:bCs w:val="false"/>
          <w:sz w:val="22"/>
          <w:szCs w:val="22"/>
        </w:rPr>
        <w:t xml:space="preserve">System prompts vs. user prompts vs. assistant prefills</w:t>
      </w:r>
    </w:p>
    <w:p>
      <w:pPr>
        <w:pStyle w:val="ListParagraph"/>
        <w:numPr>
          <w:ilvl w:val="0"/>
          <w:numId w:val="2"/>
        </w:numPr>
        <w:spacing w:after="40" w:before="40"/>
      </w:pPr>
      <w:r>
        <w:rPr>
          <w:rFonts w:ascii="Arial" w:cs="Arial" w:eastAsia="Arial" w:hAnsi="Arial"/>
          <w:b w:val="false"/>
          <w:bCs w:val="false"/>
          <w:sz w:val="22"/>
          <w:szCs w:val="22"/>
        </w:rPr>
        <w:t xml:space="preserve">OpenAI Playground hands-on: live prompt experimentation</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Tokenize sample nursing flowsheets and operative notes; observe context overflow behavior.</w:t>
      </w:r>
    </w:p>
    <w:p>
      <w:pPr>
        <w:pStyle w:val="Heading3"/>
        <w:spacing w:after="80" w:before="200"/>
      </w:pPr>
      <w:r>
        <w:rPr>
          <w:rFonts w:ascii="Arial" w:cs="Arial" w:eastAsia="Arial" w:hAnsi="Arial"/>
          <w:b/>
          <w:bCs/>
          <w:color w:val="1A5276"/>
          <w:sz w:val="24"/>
          <w:szCs w:val="24"/>
        </w:rPr>
        <w:t xml:space="preserve">Prompt Engineering for Clinical NLP</w:t>
      </w:r>
    </w:p>
    <w:p>
      <w:pPr>
        <w:pStyle w:val="ListParagraph"/>
        <w:numPr>
          <w:ilvl w:val="0"/>
          <w:numId w:val="2"/>
        </w:numPr>
        <w:spacing w:after="40" w:before="40"/>
      </w:pPr>
      <w:r>
        <w:rPr>
          <w:rFonts w:ascii="Arial" w:cs="Arial" w:eastAsia="Arial" w:hAnsi="Arial"/>
          <w:b w:val="false"/>
          <w:bCs w:val="false"/>
          <w:sz w:val="22"/>
          <w:szCs w:val="22"/>
        </w:rPr>
        <w:t xml:space="preserve">ROLES framework (Role, Objective, Language, Examples, Structure)</w:t>
      </w:r>
    </w:p>
    <w:p>
      <w:pPr>
        <w:pStyle w:val="ListParagraph"/>
        <w:numPr>
          <w:ilvl w:val="0"/>
          <w:numId w:val="2"/>
        </w:numPr>
        <w:spacing w:after="40" w:before="40"/>
      </w:pPr>
      <w:r>
        <w:rPr>
          <w:rFonts w:ascii="Arial" w:cs="Arial" w:eastAsia="Arial" w:hAnsi="Arial"/>
          <w:b w:val="false"/>
          <w:bCs w:val="false"/>
          <w:sz w:val="22"/>
          <w:szCs w:val="22"/>
        </w:rPr>
        <w:t xml:space="preserve">Few-shot prompting with clinical note examples</w:t>
      </w:r>
    </w:p>
    <w:p>
      <w:pPr>
        <w:pStyle w:val="ListParagraph"/>
        <w:numPr>
          <w:ilvl w:val="0"/>
          <w:numId w:val="2"/>
        </w:numPr>
        <w:spacing w:after="40" w:before="40"/>
      </w:pPr>
      <w:r>
        <w:rPr>
          <w:rFonts w:ascii="Arial" w:cs="Arial" w:eastAsia="Arial" w:hAnsi="Arial"/>
          <w:b w:val="false"/>
          <w:bCs w:val="false"/>
          <w:sz w:val="22"/>
          <w:szCs w:val="22"/>
        </w:rPr>
        <w:t xml:space="preserve">Chain-of-thought for clinical differential reasoning</w:t>
      </w:r>
    </w:p>
    <w:p>
      <w:pPr>
        <w:pStyle w:val="ListParagraph"/>
        <w:numPr>
          <w:ilvl w:val="0"/>
          <w:numId w:val="2"/>
        </w:numPr>
        <w:spacing w:after="40" w:before="40"/>
      </w:pPr>
      <w:r>
        <w:rPr>
          <w:rFonts w:ascii="Arial" w:cs="Arial" w:eastAsia="Arial" w:hAnsi="Arial"/>
          <w:b w:val="false"/>
          <w:bCs w:val="false"/>
          <w:sz w:val="22"/>
          <w:szCs w:val="22"/>
        </w:rPr>
        <w:t xml:space="preserve">Structured output and JSON mode for EHR pipeline integration</w:t>
      </w:r>
    </w:p>
    <w:p>
      <w:pPr>
        <w:pStyle w:val="ListParagraph"/>
        <w:numPr>
          <w:ilvl w:val="0"/>
          <w:numId w:val="2"/>
        </w:numPr>
        <w:spacing w:after="40" w:before="40"/>
      </w:pPr>
      <w:r>
        <w:rPr>
          <w:rFonts w:ascii="Arial" w:cs="Arial" w:eastAsia="Arial" w:hAnsi="Arial"/>
          <w:b w:val="false"/>
          <w:bCs w:val="false"/>
          <w:sz w:val="22"/>
          <w:szCs w:val="22"/>
        </w:rPr>
        <w:t xml:space="preserve">Hallucination mitigation: grounding, citation prompting, confidence calibration</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Build a structured extraction prompt for oncology discharge summaries.</w:t>
      </w:r>
    </w:p>
    <w:p>
      <w:pPr>
        <w:pStyle w:val="Heading2"/>
        <w:spacing w:after="100" w:before="280"/>
      </w:pPr>
      <w:r>
        <w:rPr>
          <w:rFonts w:ascii="Arial" w:cs="Arial" w:eastAsia="Arial" w:hAnsi="Arial"/>
          <w:b/>
          <w:bCs/>
          <w:color w:val="2E75B6"/>
          <w:sz w:val="28"/>
          <w:szCs w:val="28"/>
        </w:rPr>
        <w:t xml:space="preserve">Module 2 — Development Foundations (Sessions 2–3)</w:t>
      </w:r>
    </w:p>
    <w:p>
      <w:pPr>
        <w:pStyle w:val="Heading3"/>
        <w:spacing w:after="80" w:before="200"/>
      </w:pPr>
      <w:r>
        <w:rPr>
          <w:rFonts w:ascii="Arial" w:cs="Arial" w:eastAsia="Arial" w:hAnsi="Arial"/>
          <w:b/>
          <w:bCs/>
          <w:color w:val="1A5276"/>
          <w:sz w:val="24"/>
          <w:szCs w:val="24"/>
        </w:rPr>
        <w:t xml:space="preserve">Session 2: Python Basics + GitHub</w:t>
      </w:r>
    </w:p>
    <w:p>
      <w:pPr>
        <w:pStyle w:val="ListParagraph"/>
        <w:numPr>
          <w:ilvl w:val="0"/>
          <w:numId w:val="2"/>
        </w:numPr>
        <w:spacing w:after="40" w:before="40"/>
      </w:pPr>
      <w:r>
        <w:rPr>
          <w:rFonts w:ascii="Arial" w:cs="Arial" w:eastAsia="Arial" w:hAnsi="Arial"/>
          <w:b w:val="false"/>
          <w:bCs w:val="false"/>
          <w:sz w:val="22"/>
          <w:szCs w:val="22"/>
        </w:rPr>
        <w:t xml:space="preserve">Python fundamentals: variables, loops, functions, error handling</w:t>
      </w:r>
    </w:p>
    <w:p>
      <w:pPr>
        <w:pStyle w:val="ListParagraph"/>
        <w:numPr>
          <w:ilvl w:val="0"/>
          <w:numId w:val="2"/>
        </w:numPr>
        <w:spacing w:after="40" w:before="40"/>
      </w:pPr>
      <w:r>
        <w:rPr>
          <w:rFonts w:ascii="Arial" w:cs="Arial" w:eastAsia="Arial" w:hAnsi="Arial"/>
          <w:b w:val="false"/>
          <w:bCs w:val="false"/>
          <w:sz w:val="22"/>
          <w:szCs w:val="22"/>
        </w:rPr>
        <w:t xml:space="preserve">Working with the OpenAI/Anthropic Python SDK</w:t>
      </w:r>
    </w:p>
    <w:p>
      <w:pPr>
        <w:pStyle w:val="ListParagraph"/>
        <w:numPr>
          <w:ilvl w:val="0"/>
          <w:numId w:val="2"/>
        </w:numPr>
        <w:spacing w:after="40" w:before="40"/>
      </w:pPr>
      <w:r>
        <w:rPr>
          <w:rFonts w:ascii="Arial" w:cs="Arial" w:eastAsia="Arial" w:hAnsi="Arial"/>
          <w:b w:val="false"/>
          <w:bCs w:val="false"/>
          <w:sz w:val="22"/>
          <w:szCs w:val="22"/>
        </w:rPr>
        <w:t xml:space="preserve">Git version control: init, commit, push, pull</w:t>
      </w:r>
    </w:p>
    <w:p>
      <w:pPr>
        <w:pStyle w:val="ListParagraph"/>
        <w:numPr>
          <w:ilvl w:val="0"/>
          <w:numId w:val="2"/>
        </w:numPr>
        <w:spacing w:after="40" w:before="40"/>
      </w:pPr>
      <w:r>
        <w:rPr>
          <w:rFonts w:ascii="Arial" w:cs="Arial" w:eastAsia="Arial" w:hAnsi="Arial"/>
          <w:b w:val="false"/>
          <w:bCs w:val="false"/>
          <w:sz w:val="22"/>
          <w:szCs w:val="22"/>
        </w:rPr>
        <w:t xml:space="preserve">GitHub: repositories, branching, pull requests, code review</w:t>
      </w:r>
    </w:p>
    <w:p>
      <w:pPr>
        <w:pStyle w:val="ListParagraph"/>
        <w:numPr>
          <w:ilvl w:val="0"/>
          <w:numId w:val="2"/>
        </w:numPr>
        <w:spacing w:after="40" w:before="40"/>
      </w:pPr>
      <w:r>
        <w:rPr>
          <w:rFonts w:ascii="Arial" w:cs="Arial" w:eastAsia="Arial" w:hAnsi="Arial"/>
          <w:b w:val="false"/>
          <w:bCs w:val="false"/>
          <w:sz w:val="22"/>
          <w:szCs w:val="22"/>
        </w:rPr>
        <w:t xml:space="preserve">GitHub Copilot basics and AI-assisted coding introduction</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Set up a GitHub repo; write a Python script that calls an LLM API and commits the result.</w:t>
      </w:r>
    </w:p>
    <w:p>
      <w:pPr>
        <w:pStyle w:val="Heading3"/>
        <w:spacing w:after="80" w:before="200"/>
      </w:pPr>
      <w:r>
        <w:rPr>
          <w:rFonts w:ascii="Arial" w:cs="Arial" w:eastAsia="Arial" w:hAnsi="Arial"/>
          <w:b/>
          <w:bCs/>
          <w:color w:val="1A5276"/>
          <w:sz w:val="24"/>
          <w:szCs w:val="24"/>
        </w:rPr>
        <w:t xml:space="preserve">Session 3: Data Science Foundations — SQL, Python &amp; LLMs</w:t>
      </w:r>
    </w:p>
    <w:p>
      <w:pPr>
        <w:pStyle w:val="ListParagraph"/>
        <w:numPr>
          <w:ilvl w:val="0"/>
          <w:numId w:val="2"/>
        </w:numPr>
        <w:spacing w:after="40" w:before="40"/>
      </w:pPr>
      <w:r>
        <w:rPr>
          <w:rFonts w:ascii="Arial" w:cs="Arial" w:eastAsia="Arial" w:hAnsi="Arial"/>
          <w:b w:val="false"/>
          <w:bCs w:val="false"/>
          <w:sz w:val="22"/>
          <w:szCs w:val="22"/>
        </w:rPr>
        <w:t xml:space="preserve">SQL basics: SELECT, JOIN, WHERE, aggregations with clinical data</w:t>
      </w:r>
    </w:p>
    <w:p>
      <w:pPr>
        <w:pStyle w:val="ListParagraph"/>
        <w:numPr>
          <w:ilvl w:val="0"/>
          <w:numId w:val="2"/>
        </w:numPr>
        <w:spacing w:after="40" w:before="40"/>
      </w:pPr>
      <w:r>
        <w:rPr>
          <w:rFonts w:ascii="Arial" w:cs="Arial" w:eastAsia="Arial" w:hAnsi="Arial"/>
          <w:b w:val="false"/>
          <w:bCs w:val="false"/>
          <w:sz w:val="22"/>
          <w:szCs w:val="22"/>
        </w:rPr>
        <w:t xml:space="preserve">Pandas for clinical data manipulation</w:t>
      </w:r>
    </w:p>
    <w:p>
      <w:pPr>
        <w:pStyle w:val="ListParagraph"/>
        <w:numPr>
          <w:ilvl w:val="0"/>
          <w:numId w:val="2"/>
        </w:numPr>
        <w:spacing w:after="40" w:before="40"/>
      </w:pPr>
      <w:r>
        <w:rPr>
          <w:rFonts w:ascii="Arial" w:cs="Arial" w:eastAsia="Arial" w:hAnsi="Arial"/>
          <w:b w:val="false"/>
          <w:bCs w:val="false"/>
          <w:sz w:val="22"/>
          <w:szCs w:val="22"/>
        </w:rPr>
        <w:t xml:space="preserve">LLM text-to-SQL: natural language → SQL query generation</w:t>
      </w:r>
    </w:p>
    <w:p>
      <w:pPr>
        <w:pStyle w:val="ListParagraph"/>
        <w:numPr>
          <w:ilvl w:val="0"/>
          <w:numId w:val="2"/>
        </w:numPr>
        <w:spacing w:after="40" w:before="40"/>
      </w:pPr>
      <w:r>
        <w:rPr>
          <w:rFonts w:ascii="Arial" w:cs="Arial" w:eastAsia="Arial" w:hAnsi="Arial"/>
          <w:b w:val="false"/>
          <w:bCs w:val="false"/>
          <w:sz w:val="22"/>
          <w:szCs w:val="22"/>
        </w:rPr>
        <w:t xml:space="preserve">Talking to your data: building a conversational data query interface</w:t>
      </w:r>
    </w:p>
    <w:p>
      <w:pPr>
        <w:pStyle w:val="ListParagraph"/>
        <w:numPr>
          <w:ilvl w:val="0"/>
          <w:numId w:val="2"/>
        </w:numPr>
        <w:spacing w:after="40" w:before="40"/>
      </w:pPr>
      <w:r>
        <w:rPr>
          <w:rFonts w:ascii="Arial" w:cs="Arial" w:eastAsia="Arial" w:hAnsi="Arial"/>
          <w:b w:val="false"/>
          <w:bCs w:val="false"/>
          <w:sz w:val="22"/>
          <w:szCs w:val="22"/>
        </w:rPr>
        <w:t xml:space="preserve">Practical patterns: asking questions of structured clinical databases without writing raw SQL</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Build a text-to-SQL interface over a mock oncology patient database; query it in plain English.</w:t>
      </w:r>
    </w:p>
    <w:p>
      <w:pPr>
        <w:pStyle w:val="Heading2"/>
        <w:spacing w:after="100" w:before="280"/>
      </w:pPr>
      <w:r>
        <w:rPr>
          <w:rFonts w:ascii="Arial" w:cs="Arial" w:eastAsia="Arial" w:hAnsi="Arial"/>
          <w:b/>
          <w:bCs/>
          <w:color w:val="2E75B6"/>
          <w:sz w:val="28"/>
          <w:szCs w:val="28"/>
        </w:rPr>
        <w:t xml:space="preserve">Module 3 — Models &amp; Open-Source Models (Session 4)</w:t>
      </w:r>
    </w:p>
    <w:p>
      <w:pPr>
        <w:pStyle w:val="Heading3"/>
        <w:spacing w:after="80" w:before="200"/>
      </w:pPr>
      <w:r>
        <w:rPr>
          <w:rFonts w:ascii="Arial" w:cs="Arial" w:eastAsia="Arial" w:hAnsi="Arial"/>
          <w:b/>
          <w:bCs/>
          <w:color w:val="1A5276"/>
          <w:sz w:val="24"/>
          <w:szCs w:val="24"/>
        </w:rPr>
        <w:t xml:space="preserve">Session 4: HuggingFace &amp; Open-Source Models</w:t>
      </w:r>
    </w:p>
    <w:p>
      <w:pPr>
        <w:pStyle w:val="ListParagraph"/>
        <w:numPr>
          <w:ilvl w:val="0"/>
          <w:numId w:val="2"/>
        </w:numPr>
        <w:spacing w:after="40" w:before="40"/>
      </w:pPr>
      <w:r>
        <w:rPr>
          <w:rFonts w:ascii="Arial" w:cs="Arial" w:eastAsia="Arial" w:hAnsi="Arial"/>
          <w:b w:val="false"/>
          <w:bCs w:val="false"/>
          <w:sz w:val="22"/>
          <w:szCs w:val="22"/>
        </w:rPr>
        <w:t xml:space="preserve">HuggingFace model hub: finding and loading clinical NLP models</w:t>
      </w:r>
    </w:p>
    <w:p>
      <w:pPr>
        <w:pStyle w:val="ListParagraph"/>
        <w:numPr>
          <w:ilvl w:val="0"/>
          <w:numId w:val="2"/>
        </w:numPr>
        <w:spacing w:after="40" w:before="40"/>
      </w:pPr>
      <w:r>
        <w:rPr>
          <w:rFonts w:ascii="Arial" w:cs="Arial" w:eastAsia="Arial" w:hAnsi="Arial"/>
          <w:b w:val="false"/>
          <w:bCs w:val="false"/>
          <w:sz w:val="22"/>
          <w:szCs w:val="22"/>
        </w:rPr>
        <w:t xml:space="preserve">Inference API and local inference</w:t>
      </w:r>
    </w:p>
    <w:p>
      <w:pPr>
        <w:pStyle w:val="ListParagraph"/>
        <w:numPr>
          <w:ilvl w:val="0"/>
          <w:numId w:val="2"/>
        </w:numPr>
        <w:spacing w:after="40" w:before="40"/>
      </w:pPr>
      <w:r>
        <w:rPr>
          <w:rFonts w:ascii="Arial" w:cs="Arial" w:eastAsia="Arial" w:hAnsi="Arial"/>
          <w:b w:val="false"/>
          <w:bCs w:val="false"/>
          <w:sz w:val="22"/>
          <w:szCs w:val="22"/>
        </w:rPr>
        <w:t xml:space="preserve">Fine-tuning basics and when to fine-tune vs. prompt engineer</w:t>
      </w:r>
    </w:p>
    <w:p>
      <w:pPr>
        <w:pStyle w:val="ListParagraph"/>
        <w:numPr>
          <w:ilvl w:val="0"/>
          <w:numId w:val="2"/>
        </w:numPr>
        <w:spacing w:after="40" w:before="40"/>
      </w:pPr>
      <w:r>
        <w:rPr>
          <w:rFonts w:ascii="Arial" w:cs="Arial" w:eastAsia="Arial" w:hAnsi="Arial"/>
          <w:b w:val="false"/>
          <w:bCs w:val="false"/>
          <w:sz w:val="22"/>
          <w:szCs w:val="22"/>
        </w:rPr>
        <w:t xml:space="preserve">Clinical domain models: BioBERT, ClinicalBERT, Med-PaLM overview</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Load a clinical NER model from HuggingFace; run entity extraction on oncology notes.</w:t>
      </w:r>
    </w:p>
    <w:p>
      <w:pPr>
        <w:pStyle w:val="Heading3"/>
        <w:spacing w:after="80" w:before="200"/>
      </w:pPr>
      <w:r>
        <w:rPr>
          <w:rFonts w:ascii="Arial" w:cs="Arial" w:eastAsia="Arial" w:hAnsi="Arial"/>
          <w:b/>
          <w:bCs/>
          <w:color w:val="1A5276"/>
          <w:sz w:val="24"/>
          <w:szCs w:val="24"/>
        </w:rPr>
        <w:t xml:space="preserve">Session 5: LangChain / LangGraph, Tools &amp; Agents</w:t>
      </w:r>
    </w:p>
    <w:p>
      <w:pPr>
        <w:pStyle w:val="ListParagraph"/>
        <w:numPr>
          <w:ilvl w:val="0"/>
          <w:numId w:val="2"/>
        </w:numPr>
        <w:spacing w:after="40" w:before="40"/>
      </w:pPr>
      <w:r>
        <w:rPr>
          <w:rFonts w:ascii="Arial" w:cs="Arial" w:eastAsia="Arial" w:hAnsi="Arial"/>
          <w:b w:val="false"/>
          <w:bCs w:val="false"/>
          <w:sz w:val="22"/>
          <w:szCs w:val="22"/>
        </w:rPr>
        <w:t xml:space="preserve">Retrieval-augmented generation (RAG) architecture</w:t>
      </w:r>
    </w:p>
    <w:p>
      <w:pPr>
        <w:pStyle w:val="ListParagraph"/>
        <w:numPr>
          <w:ilvl w:val="0"/>
          <w:numId w:val="2"/>
        </w:numPr>
        <w:spacing w:after="40" w:before="40"/>
      </w:pPr>
      <w:r>
        <w:rPr>
          <w:rFonts w:ascii="Arial" w:cs="Arial" w:eastAsia="Arial" w:hAnsi="Arial"/>
          <w:b w:val="false"/>
          <w:bCs w:val="false"/>
          <w:sz w:val="22"/>
          <w:szCs w:val="22"/>
        </w:rPr>
        <w:t xml:space="preserve">Vector stores and embedding models</w:t>
      </w:r>
    </w:p>
    <w:p>
      <w:pPr>
        <w:pStyle w:val="ListParagraph"/>
        <w:numPr>
          <w:ilvl w:val="0"/>
          <w:numId w:val="2"/>
        </w:numPr>
        <w:spacing w:after="40" w:before="40"/>
      </w:pPr>
      <w:r>
        <w:rPr>
          <w:rFonts w:ascii="Arial" w:cs="Arial" w:eastAsia="Arial" w:hAnsi="Arial"/>
          <w:b w:val="false"/>
          <w:bCs w:val="false"/>
          <w:sz w:val="22"/>
          <w:szCs w:val="22"/>
        </w:rPr>
        <w:t xml:space="preserve">Chunking strategies for long clinical documents</w:t>
      </w:r>
    </w:p>
    <w:p>
      <w:pPr>
        <w:pStyle w:val="ListParagraph"/>
        <w:numPr>
          <w:ilvl w:val="0"/>
          <w:numId w:val="2"/>
        </w:numPr>
        <w:spacing w:after="40" w:before="40"/>
      </w:pPr>
      <w:r>
        <w:rPr>
          <w:rFonts w:ascii="Arial" w:cs="Arial" w:eastAsia="Arial" w:hAnsi="Arial"/>
          <w:b w:val="false"/>
          <w:bCs w:val="false"/>
          <w:sz w:val="22"/>
          <w:szCs w:val="22"/>
        </w:rPr>
        <w:t xml:space="preserve">Building a clinical guideline Q&amp;A system</w:t>
      </w:r>
    </w:p>
    <w:p>
      <w:pPr>
        <w:pStyle w:val="ListParagraph"/>
        <w:numPr>
          <w:ilvl w:val="0"/>
          <w:numId w:val="2"/>
        </w:numPr>
        <w:spacing w:after="40" w:before="40"/>
      </w:pPr>
      <w:r>
        <w:rPr>
          <w:rFonts w:ascii="Arial" w:cs="Arial" w:eastAsia="Arial" w:hAnsi="Arial"/>
          <w:b w:val="false"/>
          <w:bCs w:val="false"/>
          <w:sz w:val="22"/>
          <w:szCs w:val="22"/>
        </w:rPr>
        <w:t xml:space="preserve">Practical: querying oncology protocols and formularies</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Build a RAG pipeline over pediatric oncology clinical practice guidelines.</w:t>
      </w:r>
    </w:p>
    <w:p>
      <w:pPr>
        <w:pStyle w:val="Heading2"/>
        <w:spacing w:after="100" w:before="280"/>
      </w:pPr>
      <w:r>
        <w:rPr>
          <w:rFonts w:ascii="Arial" w:cs="Arial" w:eastAsia="Arial" w:hAnsi="Arial"/>
          <w:b/>
          <w:bCs/>
          <w:color w:val="2E75B6"/>
          <w:sz w:val="28"/>
          <w:szCs w:val="28"/>
        </w:rPr>
        <w:t xml:space="preserve">Module 4 — Orchestration &amp; Evaluation (Sessions 5–8)</w:t>
      </w:r>
    </w:p>
    <w:p>
      <w:pPr>
        <w:pStyle w:val="Heading3"/>
        <w:spacing w:after="80" w:before="200"/>
      </w:pPr>
      <w:r>
        <w:rPr>
          <w:rFonts w:ascii="Arial" w:cs="Arial" w:eastAsia="Arial" w:hAnsi="Arial"/>
          <w:b/>
          <w:bCs/>
          <w:color w:val="1A5276"/>
          <w:sz w:val="24"/>
          <w:szCs w:val="24"/>
        </w:rPr>
        <w:t xml:space="preserve">Session 6: RAG &amp; Clinical Document Retrieval</w:t>
      </w:r>
    </w:p>
    <w:p>
      <w:pPr>
        <w:pStyle w:val="ListParagraph"/>
        <w:numPr>
          <w:ilvl w:val="0"/>
          <w:numId w:val="2"/>
        </w:numPr>
        <w:spacing w:after="40" w:before="40"/>
      </w:pPr>
      <w:r>
        <w:rPr>
          <w:rFonts w:ascii="Arial" w:cs="Arial" w:eastAsia="Arial" w:hAnsi="Arial"/>
          <w:b w:val="false"/>
          <w:bCs w:val="false"/>
          <w:sz w:val="22"/>
          <w:szCs w:val="22"/>
        </w:rPr>
        <w:t xml:space="preserve">LangChain chains and pipelines</w:t>
      </w:r>
    </w:p>
    <w:p>
      <w:pPr>
        <w:pStyle w:val="ListParagraph"/>
        <w:numPr>
          <w:ilvl w:val="0"/>
          <w:numId w:val="2"/>
        </w:numPr>
        <w:spacing w:after="40" w:before="40"/>
      </w:pPr>
      <w:r>
        <w:rPr>
          <w:rFonts w:ascii="Arial" w:cs="Arial" w:eastAsia="Arial" w:hAnsi="Arial"/>
          <w:b w:val="false"/>
          <w:bCs w:val="false"/>
          <w:sz w:val="22"/>
          <w:szCs w:val="22"/>
        </w:rPr>
        <w:t xml:space="preserve">LangGraph: stateful multi-agent workflows</w:t>
      </w:r>
    </w:p>
    <w:p>
      <w:pPr>
        <w:pStyle w:val="ListParagraph"/>
        <w:numPr>
          <w:ilvl w:val="0"/>
          <w:numId w:val="2"/>
        </w:numPr>
        <w:spacing w:after="40" w:before="40"/>
      </w:pPr>
      <w:r>
        <w:rPr>
          <w:rFonts w:ascii="Arial" w:cs="Arial" w:eastAsia="Arial" w:hAnsi="Arial"/>
          <w:b w:val="false"/>
          <w:bCs w:val="false"/>
          <w:sz w:val="22"/>
          <w:szCs w:val="22"/>
        </w:rPr>
        <w:t xml:space="preserve">Tool use and function calling</w:t>
      </w:r>
    </w:p>
    <w:p>
      <w:pPr>
        <w:pStyle w:val="ListParagraph"/>
        <w:numPr>
          <w:ilvl w:val="0"/>
          <w:numId w:val="2"/>
        </w:numPr>
        <w:spacing w:after="40" w:before="40"/>
      </w:pPr>
      <w:r>
        <w:rPr>
          <w:rFonts w:ascii="Arial" w:cs="Arial" w:eastAsia="Arial" w:hAnsi="Arial"/>
          <w:b w:val="false"/>
          <w:bCs w:val="false"/>
          <w:sz w:val="22"/>
          <w:szCs w:val="22"/>
        </w:rPr>
        <w:t xml:space="preserve">Agent loops and clinical workflow automation</w:t>
      </w:r>
    </w:p>
    <w:p>
      <w:pPr>
        <w:pStyle w:val="ListParagraph"/>
        <w:numPr>
          <w:ilvl w:val="0"/>
          <w:numId w:val="2"/>
        </w:numPr>
        <w:spacing w:after="40" w:before="40"/>
      </w:pPr>
      <w:r>
        <w:rPr>
          <w:rFonts w:ascii="Arial" w:cs="Arial" w:eastAsia="Arial" w:hAnsi="Arial"/>
          <w:b w:val="false"/>
          <w:bCs w:val="false"/>
          <w:sz w:val="22"/>
          <w:szCs w:val="22"/>
        </w:rPr>
        <w:t xml:space="preserve">Patterns for multi-step clinical reasoning</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Build a multi-step agent that retrieves patient labs, summarizes trends, and drafts a clinical note.</w:t>
      </w:r>
    </w:p>
    <w:p>
      <w:pPr>
        <w:pStyle w:val="Heading3"/>
        <w:spacing w:after="80" w:before="200"/>
      </w:pPr>
      <w:r>
        <w:rPr>
          <w:rFonts w:ascii="Arial" w:cs="Arial" w:eastAsia="Arial" w:hAnsi="Arial"/>
          <w:b/>
          <w:bCs/>
          <w:color w:val="1A5276"/>
          <w:sz w:val="24"/>
          <w:szCs w:val="24"/>
        </w:rPr>
        <w:t xml:space="preserve">Session 7: Cursor + Codebase Building</w:t>
      </w:r>
    </w:p>
    <w:p>
      <w:pPr>
        <w:pStyle w:val="ListParagraph"/>
        <w:numPr>
          <w:ilvl w:val="0"/>
          <w:numId w:val="2"/>
        </w:numPr>
        <w:spacing w:after="40" w:before="40"/>
      </w:pPr>
      <w:r>
        <w:rPr>
          <w:rFonts w:ascii="Arial" w:cs="Arial" w:eastAsia="Arial" w:hAnsi="Arial"/>
          <w:b w:val="false"/>
          <w:bCs w:val="false"/>
          <w:sz w:val="22"/>
          <w:szCs w:val="22"/>
        </w:rPr>
        <w:t xml:space="preserve">Cursor IDE: AI-assisted coding, code generation, refactoring</w:t>
      </w:r>
    </w:p>
    <w:p>
      <w:pPr>
        <w:pStyle w:val="ListParagraph"/>
        <w:numPr>
          <w:ilvl w:val="0"/>
          <w:numId w:val="2"/>
        </w:numPr>
        <w:spacing w:after="40" w:before="40"/>
      </w:pPr>
      <w:r>
        <w:rPr>
          <w:rFonts w:ascii="Arial" w:cs="Arial" w:eastAsia="Arial" w:hAnsi="Arial"/>
          <w:b w:val="false"/>
          <w:bCs w:val="false"/>
          <w:sz w:val="22"/>
          <w:szCs w:val="22"/>
        </w:rPr>
        <w:t xml:space="preserve">Navigating and understanding large codebases with AI</w:t>
      </w:r>
    </w:p>
    <w:p>
      <w:pPr>
        <w:pStyle w:val="ListParagraph"/>
        <w:numPr>
          <w:ilvl w:val="0"/>
          <w:numId w:val="2"/>
        </w:numPr>
        <w:spacing w:after="40" w:before="40"/>
      </w:pPr>
      <w:r>
        <w:rPr>
          <w:rFonts w:ascii="Arial" w:cs="Arial" w:eastAsia="Arial" w:hAnsi="Arial"/>
          <w:b w:val="false"/>
          <w:bCs w:val="false"/>
          <w:sz w:val="22"/>
          <w:szCs w:val="22"/>
        </w:rPr>
        <w:t xml:space="preserve">GitHub integration from within Cursor: commits, PRs, diffs</w:t>
      </w:r>
    </w:p>
    <w:p>
      <w:pPr>
        <w:pStyle w:val="ListParagraph"/>
        <w:numPr>
          <w:ilvl w:val="0"/>
          <w:numId w:val="2"/>
        </w:numPr>
        <w:spacing w:after="40" w:before="40"/>
      </w:pPr>
      <w:r>
        <w:rPr>
          <w:rFonts w:ascii="Arial" w:cs="Arial" w:eastAsia="Arial" w:hAnsi="Arial"/>
          <w:b w:val="false"/>
          <w:bCs w:val="false"/>
          <w:sz w:val="22"/>
          <w:szCs w:val="22"/>
        </w:rPr>
        <w:t xml:space="preserve">Building a structured clinical pipeline codebase from scratch</w:t>
      </w:r>
    </w:p>
    <w:p>
      <w:pPr>
        <w:pStyle w:val="ListParagraph"/>
        <w:numPr>
          <w:ilvl w:val="0"/>
          <w:numId w:val="2"/>
        </w:numPr>
        <w:spacing w:after="40" w:before="40"/>
      </w:pPr>
      <w:r>
        <w:rPr>
          <w:rFonts w:ascii="Arial" w:cs="Arial" w:eastAsia="Arial" w:hAnsi="Arial"/>
          <w:b w:val="false"/>
          <w:bCs w:val="false"/>
          <w:sz w:val="22"/>
          <w:szCs w:val="22"/>
        </w:rPr>
        <w:t xml:space="preserve">Code review with AI assistance; avoiding common anti-patterns</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Use Cursor to scaffold a modular clinical data extraction pipeline; push to GitHub.</w:t>
      </w:r>
    </w:p>
    <w:p>
      <w:pPr>
        <w:pStyle w:val="Heading3"/>
        <w:spacing w:after="80" w:before="200"/>
      </w:pPr>
      <w:r>
        <w:rPr>
          <w:rFonts w:ascii="Arial" w:cs="Arial" w:eastAsia="Arial" w:hAnsi="Arial"/>
          <w:b/>
          <w:bCs/>
          <w:color w:val="1A5276"/>
          <w:sz w:val="24"/>
          <w:szCs w:val="24"/>
        </w:rPr>
        <w:t xml:space="preserve">Session 8: Model Evaluation &amp; Clinical Validation</w:t>
      </w:r>
    </w:p>
    <w:p>
      <w:pPr>
        <w:pStyle w:val="ListParagraph"/>
        <w:numPr>
          <w:ilvl w:val="0"/>
          <w:numId w:val="2"/>
        </w:numPr>
        <w:spacing w:after="40" w:before="40"/>
      </w:pPr>
      <w:r>
        <w:rPr>
          <w:rFonts w:ascii="Arial" w:cs="Arial" w:eastAsia="Arial" w:hAnsi="Arial"/>
          <w:b w:val="false"/>
          <w:bCs w:val="false"/>
          <w:sz w:val="22"/>
          <w:szCs w:val="22"/>
        </w:rPr>
        <w:t xml:space="preserve">LLM evaluation frameworks: RAGAS, custom evals</w:t>
      </w:r>
    </w:p>
    <w:p>
      <w:pPr>
        <w:pStyle w:val="ListParagraph"/>
        <w:numPr>
          <w:ilvl w:val="0"/>
          <w:numId w:val="2"/>
        </w:numPr>
        <w:spacing w:after="40" w:before="40"/>
      </w:pPr>
      <w:r>
        <w:rPr>
          <w:rFonts w:ascii="Arial" w:cs="Arial" w:eastAsia="Arial" w:hAnsi="Arial"/>
          <w:b w:val="false"/>
          <w:bCs w:val="false"/>
          <w:sz w:val="22"/>
          <w:szCs w:val="22"/>
        </w:rPr>
        <w:t xml:space="preserve">Applying sensitivity/specificity thinking to model outputs</w:t>
      </w:r>
    </w:p>
    <w:p>
      <w:pPr>
        <w:pStyle w:val="ListParagraph"/>
        <w:numPr>
          <w:ilvl w:val="0"/>
          <w:numId w:val="2"/>
        </w:numPr>
        <w:spacing w:after="40" w:before="40"/>
      </w:pPr>
      <w:r>
        <w:rPr>
          <w:rFonts w:ascii="Arial" w:cs="Arial" w:eastAsia="Arial" w:hAnsi="Arial"/>
          <w:b w:val="false"/>
          <w:bCs w:val="false"/>
          <w:sz w:val="22"/>
          <w:szCs w:val="22"/>
        </w:rPr>
        <w:t xml:space="preserve">Hallucination detection and grounding verification</w:t>
      </w:r>
    </w:p>
    <w:p>
      <w:pPr>
        <w:pStyle w:val="ListParagraph"/>
        <w:numPr>
          <w:ilvl w:val="0"/>
          <w:numId w:val="2"/>
        </w:numPr>
        <w:spacing w:after="40" w:before="40"/>
      </w:pPr>
      <w:r>
        <w:rPr>
          <w:rFonts w:ascii="Arial" w:cs="Arial" w:eastAsia="Arial" w:hAnsi="Arial"/>
          <w:b w:val="false"/>
          <w:bCs w:val="false"/>
          <w:sz w:val="22"/>
          <w:szCs w:val="22"/>
        </w:rPr>
        <w:t xml:space="preserve">Clinical benchmarks and ground-truth annotation</w:t>
      </w:r>
    </w:p>
    <w:p>
      <w:pPr>
        <w:pStyle w:val="ListParagraph"/>
        <w:numPr>
          <w:ilvl w:val="0"/>
          <w:numId w:val="2"/>
        </w:numPr>
        <w:spacing w:after="40" w:before="40"/>
      </w:pPr>
      <w:r>
        <w:rPr>
          <w:rFonts w:ascii="Arial" w:cs="Arial" w:eastAsia="Arial" w:hAnsi="Arial"/>
          <w:b w:val="false"/>
          <w:bCs w:val="false"/>
          <w:sz w:val="22"/>
          <w:szCs w:val="22"/>
        </w:rPr>
        <w:t xml:space="preserve">Building an evaluation harness for a clinical extraction pipeline</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Design and run an evaluation suite for an oncology note extractor; compute precision, recall, F1.</w:t>
      </w:r>
    </w:p>
    <w:p>
      <w:pPr>
        <w:pStyle w:val="Heading2"/>
        <w:spacing w:after="100" w:before="280"/>
      </w:pPr>
      <w:r>
        <w:rPr>
          <w:rFonts w:ascii="Arial" w:cs="Arial" w:eastAsia="Arial" w:hAnsi="Arial"/>
          <w:b/>
          <w:bCs/>
          <w:color w:val="2E75B6"/>
          <w:sz w:val="28"/>
          <w:szCs w:val="28"/>
        </w:rPr>
        <w:t xml:space="preserve">Session 9: Midterm Project</w:t>
      </w:r>
    </w:p>
    <w:p>
      <w:pPr>
        <w:spacing w:after="60" w:before="60"/>
      </w:pPr>
      <w:r>
        <w:rPr>
          <w:rFonts w:ascii="Arial" w:cs="Arial" w:eastAsia="Arial" w:hAnsi="Arial"/>
          <w:sz w:val="22"/>
          <w:szCs w:val="22"/>
        </w:rPr>
        <w:t xml:space="preserve">Students present an end-to-end clinical NLP pipeline of their choosing. The project must include a prompt design rationale, a structured output schema, a retrieval or tool-use component, and a basic evaluation report. Presentations are 10 minutes with Q&amp;A.</w:t>
      </w:r>
    </w:p>
    <w:p>
      <w:pPr>
        <w:pStyle w:val="ListParagraph"/>
        <w:numPr>
          <w:ilvl w:val="0"/>
          <w:numId w:val="2"/>
        </w:numPr>
        <w:spacing w:after="40" w:before="40"/>
      </w:pPr>
      <w:r>
        <w:rPr>
          <w:rFonts w:ascii="Arial" w:cs="Arial" w:eastAsia="Arial" w:hAnsi="Arial"/>
          <w:b w:val="false"/>
          <w:bCs w:val="false"/>
          <w:sz w:val="22"/>
          <w:szCs w:val="22"/>
        </w:rPr>
        <w:t xml:space="preserve">Deliverables: GitHub repo, evaluation report, 10-minute presentation</w:t>
      </w:r>
    </w:p>
    <w:p>
      <w:pPr>
        <w:pStyle w:val="ListParagraph"/>
        <w:numPr>
          <w:ilvl w:val="0"/>
          <w:numId w:val="2"/>
        </w:numPr>
        <w:spacing w:after="40" w:before="40"/>
      </w:pPr>
      <w:r>
        <w:rPr>
          <w:rFonts w:ascii="Arial" w:cs="Arial" w:eastAsia="Arial" w:hAnsi="Arial"/>
          <w:b w:val="false"/>
          <w:bCs w:val="false"/>
          <w:sz w:val="22"/>
          <w:szCs w:val="22"/>
        </w:rPr>
        <w:t xml:space="preserve">Assessment criteria: clinical relevance, technical soundness, evaluation rigor, code quality</w:t>
      </w:r>
    </w:p>
    <w:p>
      <w:pPr>
        <w:pStyle w:val="Heading2"/>
        <w:spacing w:after="100" w:before="280"/>
      </w:pPr>
      <w:r>
        <w:rPr>
          <w:rFonts w:ascii="Arial" w:cs="Arial" w:eastAsia="Arial" w:hAnsi="Arial"/>
          <w:b/>
          <w:bCs/>
          <w:color w:val="2E75B6"/>
          <w:sz w:val="28"/>
          <w:szCs w:val="28"/>
        </w:rPr>
        <w:t xml:space="preserve">Module 5 — Deployment &amp; Infrastructure (Sessions 10–11)</w:t>
      </w:r>
    </w:p>
    <w:p>
      <w:pPr>
        <w:pStyle w:val="Heading3"/>
        <w:spacing w:after="80" w:before="200"/>
      </w:pPr>
      <w:r>
        <w:rPr>
          <w:rFonts w:ascii="Arial" w:cs="Arial" w:eastAsia="Arial" w:hAnsi="Arial"/>
          <w:b/>
          <w:bCs/>
          <w:color w:val="1A5276"/>
          <w:sz w:val="24"/>
          <w:szCs w:val="24"/>
        </w:rPr>
        <w:t xml:space="preserve">Session 10: Claude Code + Azure Cloud</w:t>
      </w:r>
    </w:p>
    <w:p>
      <w:pPr>
        <w:pStyle w:val="ListParagraph"/>
        <w:numPr>
          <w:ilvl w:val="0"/>
          <w:numId w:val="2"/>
        </w:numPr>
        <w:spacing w:after="40" w:before="40"/>
      </w:pPr>
      <w:r>
        <w:rPr>
          <w:rFonts w:ascii="Arial" w:cs="Arial" w:eastAsia="Arial" w:hAnsi="Arial"/>
          <w:b w:val="false"/>
          <w:bCs w:val="false"/>
          <w:sz w:val="22"/>
          <w:szCs w:val="22"/>
        </w:rPr>
        <w:t xml:space="preserve">Claude Code CLI: agentic coding from the terminal</w:t>
      </w:r>
    </w:p>
    <w:p>
      <w:pPr>
        <w:pStyle w:val="ListParagraph"/>
        <w:numPr>
          <w:ilvl w:val="0"/>
          <w:numId w:val="2"/>
        </w:numPr>
        <w:spacing w:after="40" w:before="40"/>
      </w:pPr>
      <w:r>
        <w:rPr>
          <w:rFonts w:ascii="Arial" w:cs="Arial" w:eastAsia="Arial" w:hAnsi="Arial"/>
          <w:b w:val="false"/>
          <w:bCs w:val="false"/>
          <w:sz w:val="22"/>
          <w:szCs w:val="22"/>
        </w:rPr>
        <w:t xml:space="preserve">Azure OpenAI: deployment, endpoints, model management</w:t>
      </w:r>
    </w:p>
    <w:p>
      <w:pPr>
        <w:pStyle w:val="ListParagraph"/>
        <w:numPr>
          <w:ilvl w:val="0"/>
          <w:numId w:val="2"/>
        </w:numPr>
        <w:spacing w:after="40" w:before="40"/>
      </w:pPr>
      <w:r>
        <w:rPr>
          <w:rFonts w:ascii="Arial" w:cs="Arial" w:eastAsia="Arial" w:hAnsi="Arial"/>
          <w:b w:val="false"/>
          <w:bCs w:val="false"/>
          <w:sz w:val="22"/>
          <w:szCs w:val="22"/>
        </w:rPr>
        <w:t xml:space="preserve">Azure Databricks: PySpark pipelines, Unity Catalog, JDBC writes</w:t>
      </w:r>
    </w:p>
    <w:p>
      <w:pPr>
        <w:pStyle w:val="ListParagraph"/>
        <w:numPr>
          <w:ilvl w:val="0"/>
          <w:numId w:val="2"/>
        </w:numPr>
        <w:spacing w:after="40" w:before="40"/>
      </w:pPr>
      <w:r>
        <w:rPr>
          <w:rFonts w:ascii="Arial" w:cs="Arial" w:eastAsia="Arial" w:hAnsi="Arial"/>
          <w:b w:val="false"/>
          <w:bCs w:val="false"/>
          <w:sz w:val="22"/>
          <w:szCs w:val="22"/>
        </w:rPr>
        <w:t xml:space="preserve">Secrets management: Azure Key Vault, Databricks secrets scope</w:t>
      </w:r>
    </w:p>
    <w:p>
      <w:pPr>
        <w:pStyle w:val="ListParagraph"/>
        <w:numPr>
          <w:ilvl w:val="0"/>
          <w:numId w:val="2"/>
        </w:numPr>
        <w:spacing w:after="40" w:before="40"/>
      </w:pPr>
      <w:r>
        <w:rPr>
          <w:rFonts w:ascii="Arial" w:cs="Arial" w:eastAsia="Arial" w:hAnsi="Arial"/>
          <w:b w:val="false"/>
          <w:bCs w:val="false"/>
          <w:sz w:val="22"/>
          <w:szCs w:val="22"/>
        </w:rPr>
        <w:t xml:space="preserve">Production patterns: Fernet encryption, MRN encoding, audit logging</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Deploy a clinical AI pipeline to Azure Databricks with proper secrets management.</w:t>
      </w:r>
    </w:p>
    <w:p>
      <w:pPr>
        <w:pStyle w:val="Heading3"/>
        <w:spacing w:after="80" w:before="200"/>
      </w:pPr>
      <w:r>
        <w:rPr>
          <w:rFonts w:ascii="Arial" w:cs="Arial" w:eastAsia="Arial" w:hAnsi="Arial"/>
          <w:b/>
          <w:bCs/>
          <w:color w:val="1A5276"/>
          <w:sz w:val="24"/>
          <w:szCs w:val="24"/>
        </w:rPr>
        <w:t xml:space="preserve">Session 11: Django &amp; FastAPI Deployment</w:t>
      </w:r>
    </w:p>
    <w:p>
      <w:pPr>
        <w:pStyle w:val="ListParagraph"/>
        <w:numPr>
          <w:ilvl w:val="0"/>
          <w:numId w:val="2"/>
        </w:numPr>
        <w:spacing w:after="40" w:before="40"/>
      </w:pPr>
      <w:r>
        <w:rPr>
          <w:rFonts w:ascii="Arial" w:cs="Arial" w:eastAsia="Arial" w:hAnsi="Arial"/>
          <w:b w:val="false"/>
          <w:bCs w:val="false"/>
          <w:sz w:val="22"/>
          <w:szCs w:val="22"/>
        </w:rPr>
        <w:t xml:space="preserve">Django vs. FastAPI: choosing the right framework for clinical apps</w:t>
      </w:r>
    </w:p>
    <w:p>
      <w:pPr>
        <w:pStyle w:val="ListParagraph"/>
        <w:numPr>
          <w:ilvl w:val="0"/>
          <w:numId w:val="2"/>
        </w:numPr>
        <w:spacing w:after="40" w:before="40"/>
      </w:pPr>
      <w:r>
        <w:rPr>
          <w:rFonts w:ascii="Arial" w:cs="Arial" w:eastAsia="Arial" w:hAnsi="Arial"/>
          <w:b w:val="false"/>
          <w:bCs w:val="false"/>
          <w:sz w:val="22"/>
          <w:szCs w:val="22"/>
        </w:rPr>
        <w:t xml:space="preserve">Building REST APIs for clinical AI services</w:t>
      </w:r>
    </w:p>
    <w:p>
      <w:pPr>
        <w:pStyle w:val="ListParagraph"/>
        <w:numPr>
          <w:ilvl w:val="0"/>
          <w:numId w:val="2"/>
        </w:numPr>
        <w:spacing w:after="40" w:before="40"/>
      </w:pPr>
      <w:r>
        <w:rPr>
          <w:rFonts w:ascii="Arial" w:cs="Arial" w:eastAsia="Arial" w:hAnsi="Arial"/>
          <w:b w:val="false"/>
          <w:bCs w:val="false"/>
          <w:sz w:val="22"/>
          <w:szCs w:val="22"/>
        </w:rPr>
        <w:t xml:space="preserve">Azure App Service deployment</w:t>
      </w:r>
    </w:p>
    <w:p>
      <w:pPr>
        <w:pStyle w:val="ListParagraph"/>
        <w:numPr>
          <w:ilvl w:val="0"/>
          <w:numId w:val="2"/>
        </w:numPr>
        <w:spacing w:after="40" w:before="40"/>
      </w:pPr>
      <w:r>
        <w:rPr>
          <w:rFonts w:ascii="Arial" w:cs="Arial" w:eastAsia="Arial" w:hAnsi="Arial"/>
          <w:b w:val="false"/>
          <w:bCs w:val="false"/>
          <w:sz w:val="22"/>
          <w:szCs w:val="22"/>
        </w:rPr>
        <w:t xml:space="preserve">Authentication, rate limiting, and access control for clinical APIs</w:t>
      </w:r>
    </w:p>
    <w:p>
      <w:pPr>
        <w:pStyle w:val="ListParagraph"/>
        <w:numPr>
          <w:ilvl w:val="0"/>
          <w:numId w:val="2"/>
        </w:numPr>
        <w:spacing w:after="40" w:before="40"/>
      </w:pPr>
      <w:r>
        <w:rPr>
          <w:rFonts w:ascii="Arial" w:cs="Arial" w:eastAsia="Arial" w:hAnsi="Arial"/>
          <w:b w:val="false"/>
          <w:bCs w:val="false"/>
          <w:sz w:val="22"/>
          <w:szCs w:val="22"/>
        </w:rPr>
        <w:t xml:space="preserve">Frontend integration basics</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Deploy a FastAPI wrapper around a clinical LLM pipeline; test with Swagger UI.</w:t>
      </w:r>
    </w:p>
    <w:p>
      <w:pPr>
        <w:pStyle w:val="Heading2"/>
        <w:spacing w:after="100" w:before="280"/>
      </w:pPr>
      <w:r>
        <w:rPr>
          <w:rFonts w:ascii="Arial" w:cs="Arial" w:eastAsia="Arial" w:hAnsi="Arial"/>
          <w:b/>
          <w:bCs/>
          <w:color w:val="2E75B6"/>
          <w:sz w:val="28"/>
          <w:szCs w:val="28"/>
        </w:rPr>
        <w:t xml:space="preserve">Module 6 — Safety, Ethics &amp; Governance (Sessions 12–13)</w:t>
      </w:r>
    </w:p>
    <w:p>
      <w:pPr>
        <w:pStyle w:val="Heading3"/>
        <w:spacing w:after="80" w:before="200"/>
      </w:pPr>
      <w:r>
        <w:rPr>
          <w:rFonts w:ascii="Arial" w:cs="Arial" w:eastAsia="Arial" w:hAnsi="Arial"/>
          <w:b/>
          <w:bCs/>
          <w:color w:val="1A5276"/>
          <w:sz w:val="24"/>
          <w:szCs w:val="24"/>
        </w:rPr>
        <w:t xml:space="preserve">Session 12: PHI, Cybersecurity &amp; Governance</w:t>
      </w:r>
    </w:p>
    <w:p>
      <w:pPr>
        <w:pStyle w:val="ListParagraph"/>
        <w:numPr>
          <w:ilvl w:val="0"/>
          <w:numId w:val="2"/>
        </w:numPr>
        <w:spacing w:after="40" w:before="40"/>
      </w:pPr>
      <w:r>
        <w:rPr>
          <w:rFonts w:ascii="Arial" w:cs="Arial" w:eastAsia="Arial" w:hAnsi="Arial"/>
          <w:b w:val="false"/>
          <w:bCs w:val="false"/>
          <w:sz w:val="22"/>
          <w:szCs w:val="22"/>
        </w:rPr>
        <w:t xml:space="preserve">De-identification strategies for clinical text</w:t>
      </w:r>
    </w:p>
    <w:p>
      <w:pPr>
        <w:pStyle w:val="ListParagraph"/>
        <w:numPr>
          <w:ilvl w:val="0"/>
          <w:numId w:val="2"/>
        </w:numPr>
        <w:spacing w:after="40" w:before="40"/>
      </w:pPr>
      <w:r>
        <w:rPr>
          <w:rFonts w:ascii="Arial" w:cs="Arial" w:eastAsia="Arial" w:hAnsi="Arial"/>
          <w:b w:val="false"/>
          <w:bCs w:val="false"/>
          <w:sz w:val="22"/>
          <w:szCs w:val="22"/>
        </w:rPr>
        <w:t xml:space="preserve">HIPAA: breach scenarios, minimum necessary standard, audit requirements</w:t>
      </w:r>
    </w:p>
    <w:p>
      <w:pPr>
        <w:pStyle w:val="ListParagraph"/>
        <w:numPr>
          <w:ilvl w:val="0"/>
          <w:numId w:val="2"/>
        </w:numPr>
        <w:spacing w:after="40" w:before="40"/>
      </w:pPr>
      <w:r>
        <w:rPr>
          <w:rFonts w:ascii="Arial" w:cs="Arial" w:eastAsia="Arial" w:hAnsi="Arial"/>
          <w:b w:val="false"/>
          <w:bCs w:val="false"/>
          <w:sz w:val="22"/>
          <w:szCs w:val="22"/>
        </w:rPr>
        <w:t xml:space="preserve">API key management and credential hygiene</w:t>
      </w:r>
    </w:p>
    <w:p>
      <w:pPr>
        <w:pStyle w:val="ListParagraph"/>
        <w:numPr>
          <w:ilvl w:val="0"/>
          <w:numId w:val="2"/>
        </w:numPr>
        <w:spacing w:after="40" w:before="40"/>
      </w:pPr>
      <w:r>
        <w:rPr>
          <w:rFonts w:ascii="Arial" w:cs="Arial" w:eastAsia="Arial" w:hAnsi="Arial"/>
          <w:b w:val="false"/>
          <w:bCs w:val="false"/>
          <w:sz w:val="22"/>
          <w:szCs w:val="22"/>
        </w:rPr>
        <w:t xml:space="preserve">Audit logging and access control in clinical AI systems</w:t>
      </w:r>
    </w:p>
    <w:p>
      <w:pPr>
        <w:pStyle w:val="ListParagraph"/>
        <w:numPr>
          <w:ilvl w:val="0"/>
          <w:numId w:val="2"/>
        </w:numPr>
        <w:spacing w:after="40" w:before="40"/>
      </w:pPr>
      <w:r>
        <w:rPr>
          <w:rFonts w:ascii="Arial" w:cs="Arial" w:eastAsia="Arial" w:hAnsi="Arial"/>
          <w:b w:val="false"/>
          <w:bCs w:val="false"/>
          <w:sz w:val="22"/>
          <w:szCs w:val="22"/>
        </w:rPr>
        <w:t xml:space="preserve">FDA Software as a Medical Device (SaMD) framework overview</w:t>
      </w:r>
    </w:p>
    <w:p>
      <w:pPr>
        <w:pStyle w:val="ListParagraph"/>
        <w:numPr>
          <w:ilvl w:val="0"/>
          <w:numId w:val="2"/>
        </w:numPr>
        <w:spacing w:after="40" w:before="40"/>
      </w:pPr>
      <w:r>
        <w:rPr>
          <w:rFonts w:ascii="Arial" w:cs="Arial" w:eastAsia="Arial" w:hAnsi="Arial"/>
          <w:b w:val="false"/>
          <w:bCs w:val="false"/>
          <w:sz w:val="22"/>
          <w:szCs w:val="22"/>
        </w:rPr>
        <w:t xml:space="preserve">Institutional AI governance: policy, review boards, vendor assessment</w:t>
      </w:r>
    </w:p>
    <w:p>
      <w:pPr>
        <w:spacing w:after="100" w:before="60"/>
      </w:pPr>
      <w:r>
        <w:rPr>
          <w:rFonts w:ascii="Arial" w:cs="Arial" w:eastAsia="Arial" w:hAnsi="Arial"/>
          <w:b/>
          <w:bCs/>
          <w:sz w:val="22"/>
          <w:szCs w:val="22"/>
        </w:rPr>
        <w:t xml:space="preserve">Lab: </w:t>
      </w:r>
      <w:r>
        <w:rPr>
          <w:rFonts w:ascii="Arial" w:cs="Arial" w:eastAsia="Arial" w:hAnsi="Arial"/>
          <w:i/>
          <w:iCs/>
          <w:sz w:val="22"/>
          <w:szCs w:val="22"/>
        </w:rPr>
        <w:t xml:space="preserve">De-identify a clinical note corpus; implement audit logging in an existing pipeline.</w:t>
      </w:r>
    </w:p>
    <w:p>
      <w:pPr>
        <w:pStyle w:val="Heading3"/>
        <w:spacing w:after="80" w:before="200"/>
      </w:pPr>
      <w:r>
        <w:rPr>
          <w:rFonts w:ascii="Arial" w:cs="Arial" w:eastAsia="Arial" w:hAnsi="Arial"/>
          <w:b/>
          <w:bCs/>
          <w:color w:val="1A5276"/>
          <w:sz w:val="24"/>
          <w:szCs w:val="24"/>
        </w:rPr>
        <w:t xml:space="preserve">Session 13: Ethics, Pitfalls &amp; Responsible Clinical AI</w:t>
      </w:r>
    </w:p>
    <w:p>
      <w:pPr>
        <w:pStyle w:val="ListParagraph"/>
        <w:numPr>
          <w:ilvl w:val="0"/>
          <w:numId w:val="2"/>
        </w:numPr>
        <w:spacing w:after="40" w:before="40"/>
      </w:pPr>
      <w:r>
        <w:rPr>
          <w:rFonts w:ascii="Arial" w:cs="Arial" w:eastAsia="Arial" w:hAnsi="Arial"/>
          <w:b w:val="false"/>
          <w:bCs w:val="false"/>
          <w:sz w:val="22"/>
          <w:szCs w:val="22"/>
        </w:rPr>
        <w:t xml:space="preserve">Common failure modes: hallucination, distribution shift, confirmation bias</w:t>
      </w:r>
    </w:p>
    <w:p>
      <w:pPr>
        <w:pStyle w:val="ListParagraph"/>
        <w:numPr>
          <w:ilvl w:val="0"/>
          <w:numId w:val="2"/>
        </w:numPr>
        <w:spacing w:after="40" w:before="40"/>
      </w:pPr>
      <w:r>
        <w:rPr>
          <w:rFonts w:ascii="Arial" w:cs="Arial" w:eastAsia="Arial" w:hAnsi="Arial"/>
          <w:b w:val="false"/>
          <w:bCs w:val="false"/>
          <w:sz w:val="22"/>
          <w:szCs w:val="22"/>
        </w:rPr>
        <w:t xml:space="preserve">Bias in clinical AI: sources, detection, mitigation</w:t>
      </w:r>
    </w:p>
    <w:p>
      <w:pPr>
        <w:pStyle w:val="ListParagraph"/>
        <w:numPr>
          <w:ilvl w:val="0"/>
          <w:numId w:val="2"/>
        </w:numPr>
        <w:spacing w:after="40" w:before="40"/>
      </w:pPr>
      <w:r>
        <w:rPr>
          <w:rFonts w:ascii="Arial" w:cs="Arial" w:eastAsia="Arial" w:hAnsi="Arial"/>
          <w:b w:val="false"/>
          <w:bCs w:val="false"/>
          <w:sz w:val="22"/>
          <w:szCs w:val="22"/>
        </w:rPr>
        <w:t xml:space="preserve">Ethical frameworks for AI in oncology</w:t>
      </w:r>
    </w:p>
    <w:p>
      <w:pPr>
        <w:pStyle w:val="ListParagraph"/>
        <w:numPr>
          <w:ilvl w:val="0"/>
          <w:numId w:val="2"/>
        </w:numPr>
        <w:spacing w:after="40" w:before="40"/>
      </w:pPr>
      <w:r>
        <w:rPr>
          <w:rFonts w:ascii="Arial" w:cs="Arial" w:eastAsia="Arial" w:hAnsi="Arial"/>
          <w:b w:val="false"/>
          <w:bCs w:val="false"/>
          <w:sz w:val="22"/>
          <w:szCs w:val="22"/>
        </w:rPr>
        <w:t xml:space="preserve">Communicating AI limitations to clinical staff</w:t>
      </w:r>
    </w:p>
    <w:p>
      <w:pPr>
        <w:pStyle w:val="ListParagraph"/>
        <w:numPr>
          <w:ilvl w:val="0"/>
          <w:numId w:val="2"/>
        </w:numPr>
        <w:spacing w:after="40" w:before="40"/>
      </w:pPr>
      <w:r>
        <w:rPr>
          <w:rFonts w:ascii="Arial" w:cs="Arial" w:eastAsia="Arial" w:hAnsi="Arial"/>
          <w:b w:val="false"/>
          <w:bCs w:val="false"/>
          <w:sz w:val="22"/>
          <w:szCs w:val="22"/>
        </w:rPr>
        <w:t xml:space="preserve">Responsible disclosure and incident response for AI failures</w:t>
      </w:r>
    </w:p>
    <w:p>
      <w:pPr>
        <w:spacing w:after="100" w:before="60"/>
      </w:pPr>
      <w:r>
        <w:rPr>
          <w:rFonts w:ascii="Arial" w:cs="Arial" w:eastAsia="Arial" w:hAnsi="Arial"/>
          <w:b/>
          <w:bCs/>
          <w:sz w:val="22"/>
          <w:szCs w:val="22"/>
        </w:rPr>
        <w:t xml:space="preserve">Discussion: </w:t>
      </w:r>
      <w:r>
        <w:rPr>
          <w:rFonts w:ascii="Arial" w:cs="Arial" w:eastAsia="Arial" w:hAnsi="Arial"/>
          <w:i/>
          <w:iCs/>
          <w:sz w:val="22"/>
          <w:szCs w:val="22"/>
        </w:rPr>
        <w:t xml:space="preserve">Case studies of clinical AI failures and near-misses; debrief with governance implications.</w:t>
      </w:r>
    </w:p>
    <w:p>
      <w:pPr>
        <w:spacing w:after="0" w:before="0"/>
      </w:pPr>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Capstone Projects</w:t>
      </w:r>
    </w:p>
    <w:p>
      <w:pPr>
        <w:pStyle w:val="Heading2"/>
        <w:spacing w:after="100" w:before="280"/>
      </w:pPr>
      <w:r>
        <w:rPr>
          <w:rFonts w:ascii="Arial" w:cs="Arial" w:eastAsia="Arial" w:hAnsi="Arial"/>
          <w:b/>
          <w:bCs/>
          <w:color w:val="2E75B6"/>
          <w:sz w:val="28"/>
          <w:szCs w:val="28"/>
        </w:rPr>
        <w:t xml:space="preserve">Project 1: Clinical Extraction System (Session 14)</w:t>
      </w:r>
    </w:p>
    <w:p>
      <w:pPr>
        <w:spacing w:after="60" w:before="60"/>
      </w:pPr>
      <w:r>
        <w:rPr>
          <w:rFonts w:ascii="Arial" w:cs="Arial" w:eastAsia="Arial" w:hAnsi="Arial"/>
          <w:sz w:val="22"/>
          <w:szCs w:val="22"/>
        </w:rPr>
        <w:t xml:space="preserve">Build a production-ready extraction pipeline for a defined clinical document type. Examples include discharge summary parser, operative note extractor, chemotherapy order processor, or radiology report structurer.</w:t>
      </w:r>
    </w:p>
    <w:p>
      <w:pPr>
        <w:pStyle w:val="ListParagraph"/>
        <w:numPr>
          <w:ilvl w:val="0"/>
          <w:numId w:val="2"/>
        </w:numPr>
        <w:spacing w:after="40" w:before="40"/>
      </w:pPr>
      <w:r>
        <w:rPr>
          <w:rFonts w:ascii="Arial" w:cs="Arial" w:eastAsia="Arial" w:hAnsi="Arial"/>
          <w:b w:val="false"/>
          <w:bCs w:val="false"/>
          <w:sz w:val="22"/>
          <w:szCs w:val="22"/>
        </w:rPr>
        <w:t xml:space="preserve">Required components: prompt design, structured JSON output, evaluation suite, GitHub repo</w:t>
      </w:r>
    </w:p>
    <w:p>
      <w:pPr>
        <w:pStyle w:val="ListParagraph"/>
        <w:numPr>
          <w:ilvl w:val="0"/>
          <w:numId w:val="2"/>
        </w:numPr>
        <w:spacing w:after="40" w:before="40"/>
      </w:pPr>
      <w:r>
        <w:rPr>
          <w:rFonts w:ascii="Arial" w:cs="Arial" w:eastAsia="Arial" w:hAnsi="Arial"/>
          <w:b w:val="false"/>
          <w:bCs w:val="false"/>
          <w:sz w:val="22"/>
          <w:szCs w:val="22"/>
        </w:rPr>
        <w:t xml:space="preserve">Optional: RAG integration, agent-based enrichment, email/alert delivery</w:t>
      </w:r>
    </w:p>
    <w:p>
      <w:pPr>
        <w:pStyle w:val="ListParagraph"/>
        <w:numPr>
          <w:ilvl w:val="0"/>
          <w:numId w:val="2"/>
        </w:numPr>
        <w:spacing w:after="40" w:before="40"/>
      </w:pPr>
      <w:r>
        <w:rPr>
          <w:rFonts w:ascii="Arial" w:cs="Arial" w:eastAsia="Arial" w:hAnsi="Arial"/>
          <w:b w:val="false"/>
          <w:bCs w:val="false"/>
          <w:sz w:val="22"/>
          <w:szCs w:val="22"/>
        </w:rPr>
        <w:t xml:space="preserve">Deliverables: working pipeline, evaluation report, 15-minute presentation</w:t>
      </w:r>
    </w:p>
    <w:p>
      <w:pPr>
        <w:spacing w:after="60" w:before="120"/>
      </w:pPr>
    </w:p>
    <w:p>
      <w:pPr>
        <w:pStyle w:val="Heading2"/>
        <w:spacing w:after="100" w:before="280"/>
      </w:pPr>
      <w:r>
        <w:rPr>
          <w:rFonts w:ascii="Arial" w:cs="Arial" w:eastAsia="Arial" w:hAnsi="Arial"/>
          <w:b/>
          <w:bCs/>
          <w:color w:val="2E75B6"/>
          <w:sz w:val="28"/>
          <w:szCs w:val="28"/>
        </w:rPr>
        <w:t xml:space="preserve">Project 2: Clinical Decision Support or Reporting Pipeline (Session 15)</w:t>
      </w:r>
    </w:p>
    <w:p>
      <w:pPr>
        <w:spacing w:after="60" w:before="60"/>
      </w:pPr>
      <w:r>
        <w:rPr>
          <w:rFonts w:ascii="Arial" w:cs="Arial" w:eastAsia="Arial" w:hAnsi="Arial"/>
          <w:sz w:val="22"/>
          <w:szCs w:val="22"/>
        </w:rPr>
        <w:t xml:space="preserve">Build and deploy a clinical decision support tool or automated reporting pipeline addressing a real oncology care gap. The project must be deployed (Azure, Databricks, or App Service) and include appropriate PHI safeguards.</w:t>
      </w:r>
    </w:p>
    <w:p>
      <w:pPr>
        <w:pStyle w:val="ListParagraph"/>
        <w:numPr>
          <w:ilvl w:val="0"/>
          <w:numId w:val="2"/>
        </w:numPr>
        <w:spacing w:after="40" w:before="40"/>
      </w:pPr>
      <w:r>
        <w:rPr>
          <w:rFonts w:ascii="Arial" w:cs="Arial" w:eastAsia="Arial" w:hAnsi="Arial"/>
          <w:b w:val="false"/>
          <w:bCs w:val="false"/>
          <w:sz w:val="22"/>
          <w:szCs w:val="22"/>
        </w:rPr>
        <w:t xml:space="preserve">Required components: deployment, PHI controls, evaluation, user-facing output</w:t>
      </w:r>
    </w:p>
    <w:p>
      <w:pPr>
        <w:pStyle w:val="ListParagraph"/>
        <w:numPr>
          <w:ilvl w:val="0"/>
          <w:numId w:val="2"/>
        </w:numPr>
        <w:spacing w:after="40" w:before="40"/>
      </w:pPr>
      <w:r>
        <w:rPr>
          <w:rFonts w:ascii="Arial" w:cs="Arial" w:eastAsia="Arial" w:hAnsi="Arial"/>
          <w:b w:val="false"/>
          <w:bCs w:val="false"/>
          <w:sz w:val="22"/>
          <w:szCs w:val="22"/>
        </w:rPr>
        <w:t xml:space="preserve">Optional: LangGraph multi-agent flow, voice output, subscription-based delivery</w:t>
      </w:r>
    </w:p>
    <w:p>
      <w:pPr>
        <w:pStyle w:val="ListParagraph"/>
        <w:numPr>
          <w:ilvl w:val="0"/>
          <w:numId w:val="2"/>
        </w:numPr>
        <w:spacing w:after="40" w:before="40"/>
      </w:pPr>
      <w:r>
        <w:rPr>
          <w:rFonts w:ascii="Arial" w:cs="Arial" w:eastAsia="Arial" w:hAnsi="Arial"/>
          <w:b w:val="false"/>
          <w:bCs w:val="false"/>
          <w:sz w:val="22"/>
          <w:szCs w:val="22"/>
        </w:rPr>
        <w:t xml:space="preserve">Deliverables: deployed application, technical documentation, 15-minute presentation</w:t>
      </w:r>
    </w:p>
    <w:p>
      <w:pPr>
        <w:spacing w:after="1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Assessment &amp;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960"/>
            <w:tcBorders>
              <w:top w:val="single" w:color="AECCE4" w:sz="1"/>
              <w:left w:val="single" w:color="AECCE4" w:sz="1"/>
              <w:bottom w:val="single" w:color="AECCE4" w:sz="1"/>
              <w:right w:val="single" w:color="AECCE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54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Weekly lab submissions</w:t>
            </w:r>
          </w:p>
        </w:tc>
        <w:tc>
          <w:tcPr>
            <w:tcW w:type="dxa" w:w="3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54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bCs/>
                <w:color w:val="000000"/>
                <w:sz w:val="20"/>
                <w:szCs w:val="20"/>
              </w:rPr>
              <w:t xml:space="preserve">Midterm project (Session 9)</w:t>
            </w:r>
          </w:p>
        </w:tc>
        <w:tc>
          <w:tcPr>
            <w:tcW w:type="dxa" w:w="39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54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Capstone Project 1</w:t>
            </w:r>
          </w:p>
        </w:tc>
        <w:tc>
          <w:tcPr>
            <w:tcW w:type="dxa" w:w="3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540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bCs/>
                <w:color w:val="000000"/>
                <w:sz w:val="20"/>
                <w:szCs w:val="20"/>
              </w:rPr>
              <w:t xml:space="preserve">Capstone Project 2</w:t>
            </w:r>
          </w:p>
        </w:tc>
        <w:tc>
          <w:tcPr>
            <w:tcW w:type="dxa" w:w="3960"/>
            <w:tcBorders>
              <w:top w:val="single" w:color="AECCE4" w:sz="1"/>
              <w:left w:val="single" w:color="AECCE4" w:sz="1"/>
              <w:bottom w:val="single" w:color="AECCE4" w:sz="1"/>
              <w:right w:val="single" w:color="AECCE4" w:sz="1"/>
            </w:tcBorders>
            <w:shd w:fill="E8F4FD"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54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Participation &amp; peer review</w:t>
            </w:r>
          </w:p>
        </w:tc>
        <w:tc>
          <w:tcPr>
            <w:tcW w:type="dxa" w:w="3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bl>
    <w:p>
      <w:pPr>
        <w:spacing w:after="1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Thread-Through Topics</w:t>
      </w:r>
    </w:p>
    <w:p>
      <w:pPr>
        <w:spacing w:after="60" w:before="60"/>
      </w:pPr>
      <w:r>
        <w:rPr>
          <w:rFonts w:ascii="Arial" w:cs="Arial" w:eastAsia="Arial" w:hAnsi="Arial"/>
          <w:sz w:val="22"/>
          <w:szCs w:val="22"/>
        </w:rPr>
        <w:t xml:space="preserve">The following themes are not confined to individual sessions — they are woven throughout the course:</w:t>
      </w:r>
    </w:p>
    <w:p>
      <w:pPr>
        <w:pStyle w:val="ListParagraph"/>
        <w:numPr>
          <w:ilvl w:val="0"/>
          <w:numId w:val="2"/>
        </w:numPr>
        <w:spacing w:after="40" w:before="40"/>
      </w:pPr>
      <w:r>
        <w:rPr>
          <w:rFonts w:ascii="Arial" w:cs="Arial" w:eastAsia="Arial" w:hAnsi="Arial"/>
          <w:b w:val="false"/>
          <w:bCs w:val="false"/>
          <w:sz w:val="22"/>
          <w:szCs w:val="22"/>
        </w:rPr>
        <w:t xml:space="preserve">PHI awareness and de-identification practices — introduced Session 1, reinforced throughout</w:t>
      </w:r>
    </w:p>
    <w:p>
      <w:pPr>
        <w:pStyle w:val="ListParagraph"/>
        <w:numPr>
          <w:ilvl w:val="0"/>
          <w:numId w:val="2"/>
        </w:numPr>
        <w:spacing w:after="40" w:before="40"/>
      </w:pPr>
      <w:r>
        <w:rPr>
          <w:rFonts w:ascii="Arial" w:cs="Arial" w:eastAsia="Arial" w:hAnsi="Arial"/>
          <w:b w:val="false"/>
          <w:bCs w:val="false"/>
          <w:sz w:val="22"/>
          <w:szCs w:val="22"/>
        </w:rPr>
        <w:t xml:space="preserve">Clinical validation thinking — applied in every lab and project evaluation</w:t>
      </w:r>
    </w:p>
    <w:p>
      <w:pPr>
        <w:pStyle w:val="ListParagraph"/>
        <w:numPr>
          <w:ilvl w:val="0"/>
          <w:numId w:val="2"/>
        </w:numPr>
        <w:spacing w:after="40" w:before="40"/>
      </w:pPr>
      <w:r>
        <w:rPr>
          <w:rFonts w:ascii="Arial" w:cs="Arial" w:eastAsia="Arial" w:hAnsi="Arial"/>
          <w:b w:val="false"/>
          <w:bCs w:val="false"/>
          <w:sz w:val="22"/>
          <w:szCs w:val="22"/>
        </w:rPr>
        <w:t xml:space="preserve">Hallucination mitigation — discussed from Session 1 onward in every pipeline context</w:t>
      </w:r>
    </w:p>
    <w:p>
      <w:pPr>
        <w:pStyle w:val="ListParagraph"/>
        <w:numPr>
          <w:ilvl w:val="0"/>
          <w:numId w:val="2"/>
        </w:numPr>
        <w:spacing w:after="40" w:before="40"/>
      </w:pPr>
      <w:r>
        <w:rPr>
          <w:rFonts w:ascii="Arial" w:cs="Arial" w:eastAsia="Arial" w:hAnsi="Arial"/>
          <w:b w:val="false"/>
          <w:bCs w:val="false"/>
          <w:sz w:val="22"/>
          <w:szCs w:val="22"/>
        </w:rPr>
        <w:t xml:space="preserve">GitHub hygiene — consistent use from Session 2 in every lab</w:t>
      </w:r>
    </w:p>
    <w:p>
      <w:pPr>
        <w:pStyle w:val="ListParagraph"/>
        <w:numPr>
          <w:ilvl w:val="0"/>
          <w:numId w:val="2"/>
        </w:numPr>
        <w:spacing w:after="40" w:before="40"/>
      </w:pPr>
      <w:r>
        <w:rPr>
          <w:rFonts w:ascii="Arial" w:cs="Arial" w:eastAsia="Arial" w:hAnsi="Arial"/>
          <w:b w:val="false"/>
          <w:bCs w:val="false"/>
          <w:sz w:val="22"/>
          <w:szCs w:val="22"/>
        </w:rPr>
        <w:t xml:space="preserve">Cost and latency awareness — practical LLM usage economics in clinical production</w:t>
      </w:r>
    </w:p>
    <w:p>
      <w:pPr>
        <w:spacing w:after="100" w:before="200"/>
      </w:pPr>
    </w:p>
    <w:p>
      <w:pPr>
        <w:pageBreakBefore/>
        <w:spacing w:after="0" w:before="0"/>
      </w:pPr>
      <w:r>
        <w:rPr>
          <w:sz w:val="22"/>
        </w:rPr>
        <w:br w:type="page"/>
      </w:r>
    </w:p>
    <w:p>
      <w:pPr>
        <w:pStyle w:val="Heading1"/>
        <w:pBdr>
          <w:bottom w:val="single" w:color="2E75B6" w:sz="8" w:space="4"/>
        </w:pBdr>
        <w:spacing w:after="160" w:before="360"/>
        <w:outlineLvl w:val="0"/>
      </w:pPr>
      <w:r>
        <w:rPr>
          <w:rFonts w:ascii="Arial" w:cs="Arial" w:eastAsia="Arial" w:hAnsi="Arial"/>
          <w:b/>
          <w:color w:val="1F4E79"/>
          <w:sz w:val="36"/>
          <w:szCs w:val="36"/>
        </w:rPr>
        <w:t>Appendix: Required Reading List</w:t>
      </w:r>
    </w:p>
    <w:p>
      <w:pPr>
        <w:spacing w:after="60" w:before="60"/>
      </w:pPr>
      <w:r>
        <w:rPr>
          <w:rFonts w:ascii="Arial" w:cs="Arial" w:eastAsia="Arial" w:hAnsi="Arial"/>
          <w:sz w:val="22"/>
          <w:szCs w:val="22"/>
        </w:rPr>
        <w:t>The following 9 papers are assigned for student presentations. Each paper covers evaluation of LLMs, RAG pipelines, AI agents, or clinical data extraction in a medical context, with clear and reproducible methodology. Students should be prepared to present the study design, evaluation metrics, key findings, and clinical implications.</w:t>
      </w:r>
    </w:p>
    <w:p>
      <w:pPr>
        <w:spacing w:after="100" w:before="200"/>
      </w:pPr>
    </w:p>
    <w:p>
      <w:pPr>
        <w:pStyle w:val="Heading2"/>
        <w:spacing w:after="100" w:before="280"/>
        <w:outlineLvl w:val="1"/>
      </w:pPr>
      <w:r>
        <w:rPr>
          <w:rFonts w:ascii="Arial" w:cs="Arial" w:eastAsia="Arial" w:hAnsi="Arial"/>
          <w:b/>
          <w:color w:val="2E75B6"/>
          <w:sz w:val="28"/>
          <w:szCs w:val="28"/>
        </w:rPr>
        <w:t>Category 1 — LLM Evaluation in Clinical &amp; Oncology Settings</w:t>
      </w:r>
    </w:p>
    <w:p>
      <w:pPr>
        <w:pStyle w:val="Heading3"/>
        <w:spacing w:after="80" w:before="200"/>
        <w:outlineLvl w:val="2"/>
      </w:pPr>
      <w:r>
        <w:rPr>
          <w:rFonts w:ascii="Arial" w:cs="Arial" w:eastAsia="Arial" w:hAnsi="Arial"/>
          <w:b/>
          <w:color w:val="1A5276"/>
          <w:sz w:val="24"/>
          <w:szCs w:val="24"/>
        </w:rPr>
        <w:t>Paper 1 — Comparative Evaluation of LLMs in Clinical Oncology</w:t>
      </w:r>
    </w:p>
    <w:p>
      <w:pPr>
        <w:spacing w:after="40" w:before="40"/>
      </w:pPr>
      <w:r>
        <w:rPr>
          <w:rFonts w:ascii="Arial" w:cs="Arial" w:eastAsia="Arial" w:hAnsi="Arial"/>
          <w:b/>
          <w:sz w:val="22"/>
          <w:szCs w:val="22"/>
        </w:rPr>
        <w:t xml:space="preserve">Authors: </w:t>
      </w:r>
      <w:r>
        <w:rPr>
          <w:rFonts w:ascii="Arial" w:cs="Arial" w:eastAsia="Arial" w:hAnsi="Arial"/>
          <w:sz w:val="22"/>
          <w:szCs w:val="22"/>
        </w:rPr>
        <w:t>Rydzewski et al.</w:t>
      </w:r>
    </w:p>
    <w:p>
      <w:pPr>
        <w:spacing w:after="40" w:before="40"/>
      </w:pPr>
      <w:r>
        <w:rPr>
          <w:rFonts w:ascii="Arial" w:cs="Arial" w:eastAsia="Arial" w:hAnsi="Arial"/>
          <w:b/>
          <w:sz w:val="22"/>
          <w:szCs w:val="22"/>
        </w:rPr>
        <w:t xml:space="preserve">Journal/Year: </w:t>
      </w:r>
      <w:r>
        <w:rPr>
          <w:rFonts w:ascii="Arial" w:cs="Arial" w:eastAsia="Arial" w:hAnsi="Arial"/>
          <w:sz w:val="22"/>
          <w:szCs w:val="22"/>
        </w:rPr>
        <w:t>NEJM AI, 2024</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https://ai.nejm.org/doi/full/10.1056/AIoa2300151</w:t>
      </w:r>
    </w:p>
    <w:p>
      <w:pPr>
        <w:spacing w:after="40" w:before="40"/>
      </w:pPr>
      <w:r>
        <w:rPr>
          <w:rFonts w:ascii="Arial" w:cs="Arial" w:eastAsia="Arial" w:hAnsi="Arial"/>
          <w:b/>
          <w:sz w:val="22"/>
          <w:szCs w:val="22"/>
        </w:rPr>
        <w:t xml:space="preserve">Summary: </w:t>
      </w:r>
      <w:r>
        <w:rPr>
          <w:rFonts w:ascii="Arial" w:cs="Arial" w:eastAsia="Arial" w:hAnsi="Arial"/>
          <w:sz w:val="22"/>
          <w:szCs w:val="22"/>
        </w:rPr>
        <w:t>Five LLMs (LLaMA 1, PaLM 2, Claude v1, GPT-3.5, GPT-4) tested on 2,044 oncology questions across medical, surgical, and radiation oncology, medical statistics, physics, and cancer biology. Each prompt repeated three times to assess consistency; models instructed to provide self-rated confidence scores. GPT-4 was the only model to exceed the 50th percentile against a human board-exam benchmark. All models showed clinically significant error rates despite impressive accuracy figures.</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 8 (Model Evaluation &amp; Clinical Validation)</w:t>
      </w:r>
    </w:p>
    <w:p>
      <w:pPr>
        <w:spacing w:after="100" w:before="60"/>
      </w:pPr>
    </w:p>
    <w:p>
      <w:pPr>
        <w:pStyle w:val="Heading3"/>
        <w:spacing w:after="80" w:before="200"/>
        <w:outlineLvl w:val="2"/>
      </w:pPr>
      <w:r>
        <w:rPr>
          <w:rFonts w:ascii="Arial" w:cs="Arial" w:eastAsia="Arial" w:hAnsi="Arial"/>
          <w:b/>
          <w:color w:val="1A5276"/>
          <w:sz w:val="24"/>
          <w:szCs w:val="24"/>
        </w:rPr>
        <w:t>Paper 2 — Assessment of LLMs in Clinical Reasoning: A Novel Benchmarking Study</w:t>
      </w:r>
    </w:p>
    <w:p>
      <w:pPr>
        <w:spacing w:after="40" w:before="40"/>
      </w:pPr>
      <w:r>
        <w:rPr>
          <w:rFonts w:ascii="Arial" w:cs="Arial" w:eastAsia="Arial" w:hAnsi="Arial"/>
          <w:b/>
          <w:sz w:val="22"/>
          <w:szCs w:val="22"/>
        </w:rPr>
        <w:t xml:space="preserve">Journal/Year: </w:t>
      </w:r>
      <w:r>
        <w:rPr>
          <w:rFonts w:ascii="Arial" w:cs="Arial" w:eastAsia="Arial" w:hAnsi="Arial"/>
          <w:sz w:val="22"/>
          <w:szCs w:val="22"/>
        </w:rPr>
        <w:t>NEJM AI,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https://ai.nejm.org/doi/full/10.1056/AIdbp2500120</w:t>
      </w:r>
    </w:p>
    <w:p>
      <w:pPr>
        <w:spacing w:after="40" w:before="40"/>
      </w:pPr>
      <w:r>
        <w:rPr>
          <w:rFonts w:ascii="Arial" w:cs="Arial" w:eastAsia="Arial" w:hAnsi="Arial"/>
          <w:b/>
          <w:sz w:val="22"/>
          <w:szCs w:val="22"/>
        </w:rPr>
        <w:t xml:space="preserve">Summary: </w:t>
      </w:r>
      <w:r>
        <w:rPr>
          <w:rFonts w:ascii="Arial" w:cs="Arial" w:eastAsia="Arial" w:hAnsi="Arial"/>
          <w:sz w:val="22"/>
          <w:szCs w:val="22"/>
        </w:rPr>
        <w:t>Ten LLMs (GPT-4o, o1, o3, o4-mini, Claude 3.5 Sonnet, Gemini 1.5 Pro, Gemini 2.5, DeepSeek R1, Llama 3.3 70B, Mistral Small 24B) evaluated under zero-shot, few-shot, and chain-of-thought conditions. Demonstrates how prompting strategy directly changes clinical reasoning performance. Excellent methodology for teaching the relationship between prompt design and output quality.</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1 (Prompt Engineering) and 8 (Model Evaluation)</w:t>
      </w:r>
    </w:p>
    <w:p>
      <w:pPr>
        <w:spacing w:after="100" w:before="60"/>
      </w:pPr>
    </w:p>
    <w:p>
      <w:pPr>
        <w:pStyle w:val="Heading3"/>
        <w:spacing w:after="80" w:before="200"/>
        <w:outlineLvl w:val="2"/>
      </w:pPr>
      <w:r>
        <w:rPr>
          <w:rFonts w:ascii="Arial" w:cs="Arial" w:eastAsia="Arial" w:hAnsi="Arial"/>
          <w:b/>
          <w:color w:val="1A5276"/>
          <w:sz w:val="24"/>
          <w:szCs w:val="24"/>
        </w:rPr>
        <w:t>Paper 3 — The Evaluation Illusion of Large Language Models in Medicine</w:t>
      </w:r>
    </w:p>
    <w:p>
      <w:pPr>
        <w:spacing w:after="40" w:before="40"/>
      </w:pPr>
      <w:r>
        <w:rPr>
          <w:rFonts w:ascii="Arial" w:cs="Arial" w:eastAsia="Arial" w:hAnsi="Arial"/>
          <w:b/>
          <w:sz w:val="22"/>
          <w:szCs w:val="22"/>
        </w:rPr>
        <w:t xml:space="preserve">Journal/Year: </w:t>
      </w:r>
      <w:r>
        <w:rPr>
          <w:rFonts w:ascii="Arial" w:cs="Arial" w:eastAsia="Arial" w:hAnsi="Arial"/>
          <w:sz w:val="22"/>
          <w:szCs w:val="22"/>
        </w:rPr>
        <w:t>npj Digital Medicine,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https://www.nature.com/articles/s41746-025-01963-x</w:t>
      </w:r>
    </w:p>
    <w:p>
      <w:pPr>
        <w:spacing w:after="40" w:before="40"/>
      </w:pPr>
      <w:r>
        <w:rPr>
          <w:rFonts w:ascii="Arial" w:cs="Arial" w:eastAsia="Arial" w:hAnsi="Arial"/>
          <w:b/>
          <w:sz w:val="22"/>
          <w:szCs w:val="22"/>
        </w:rPr>
        <w:t xml:space="preserve">Summary: </w:t>
      </w:r>
      <w:r>
        <w:rPr>
          <w:rFonts w:ascii="Arial" w:cs="Arial" w:eastAsia="Arial" w:hAnsi="Arial"/>
          <w:sz w:val="22"/>
          <w:szCs w:val="22"/>
        </w:rPr>
        <w:t>A critical methodological paper arguing that benchmark evaluations of LLMs in medicine frequently fail to capture real-world efficacy due to flawed data selection, task design, and metric choice. Advocates for context-aware evaluation and experimental transparency. Essential reading for understanding why high benchmark scores do not imply clinical readiness.</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8 (Model Evaluation) and 13 (Ethics, Pitfalls)</w:t>
      </w:r>
    </w:p>
    <w:p>
      <w:pPr>
        <w:spacing w:after="100" w:before="120"/>
      </w:pPr>
    </w:p>
    <w:p>
      <w:pPr>
        <w:pStyle w:val="Heading2"/>
        <w:spacing w:after="100" w:before="280"/>
        <w:outlineLvl w:val="1"/>
      </w:pPr>
      <w:r>
        <w:rPr>
          <w:rFonts w:ascii="Arial" w:cs="Arial" w:eastAsia="Arial" w:hAnsi="Arial"/>
          <w:b/>
          <w:color w:val="2E75B6"/>
          <w:sz w:val="28"/>
          <w:szCs w:val="28"/>
        </w:rPr>
        <w:t>Category 2 — RAG Evaluation in Healthcare</w:t>
      </w:r>
    </w:p>
    <w:p>
      <w:pPr>
        <w:pStyle w:val="Heading3"/>
        <w:spacing w:after="80" w:before="200"/>
        <w:outlineLvl w:val="2"/>
      </w:pPr>
      <w:r>
        <w:rPr>
          <w:rFonts w:ascii="Arial" w:cs="Arial" w:eastAsia="Arial" w:hAnsi="Arial"/>
          <w:b/>
          <w:color w:val="1A5276"/>
          <w:sz w:val="24"/>
          <w:szCs w:val="24"/>
        </w:rPr>
        <w:t>Paper 4 — Rethinking Retrieval-Augmented Generation for Medicine: A Large-Scale, Systematic Expert Evaluation</w:t>
      </w:r>
    </w:p>
    <w:p>
      <w:pPr>
        <w:spacing w:after="40" w:before="40"/>
      </w:pPr>
      <w:r>
        <w:rPr>
          <w:rFonts w:ascii="Arial" w:cs="Arial" w:eastAsia="Arial" w:hAnsi="Arial"/>
          <w:b/>
          <w:sz w:val="22"/>
          <w:szCs w:val="22"/>
        </w:rPr>
        <w:t xml:space="preserve">Journal/Year: </w:t>
      </w:r>
      <w:r>
        <w:rPr>
          <w:rFonts w:ascii="Arial" w:cs="Arial" w:eastAsia="Arial" w:hAnsi="Arial"/>
          <w:sz w:val="22"/>
          <w:szCs w:val="22"/>
        </w:rPr>
        <w:t>arXiv preprint,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https://arxiv.org/html/2511.06738</w:t>
      </w:r>
    </w:p>
    <w:p>
      <w:pPr>
        <w:spacing w:after="40" w:before="40"/>
      </w:pPr>
      <w:r>
        <w:rPr>
          <w:rFonts w:ascii="Arial" w:cs="Arial" w:eastAsia="Arial" w:hAnsi="Arial"/>
          <w:b/>
          <w:sz w:val="22"/>
          <w:szCs w:val="22"/>
        </w:rPr>
        <w:t xml:space="preserve">Summary: </w:t>
      </w:r>
      <w:r>
        <w:rPr>
          <w:rFonts w:ascii="Arial" w:cs="Arial" w:eastAsia="Arial" w:hAnsi="Arial"/>
          <w:sz w:val="22"/>
          <w:szCs w:val="22"/>
        </w:rPr>
        <w:t>18 medical experts contributed 80,502 annotations across 800 model outputs (GPT-4o and Llama-3.1-8B) on 200 real-world patient and USMLE queries. RAG pipeline decomposed into three components: evidence retrieval, evidence selection, and response generation. Key finding: retrieved content covered only 33% of must-have clinical statements, meaning LLMs still rely heavily on internal knowledge even when RAG is active.</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6 (RAG) and 8 (Model Evaluation)</w:t>
      </w:r>
    </w:p>
    <w:p>
      <w:pPr>
        <w:spacing w:after="100" w:before="60"/>
      </w:pPr>
    </w:p>
    <w:p>
      <w:pPr>
        <w:pStyle w:val="Heading3"/>
        <w:spacing w:after="80" w:before="200"/>
        <w:outlineLvl w:val="2"/>
      </w:pPr>
      <w:r>
        <w:rPr>
          <w:rFonts w:ascii="Arial" w:cs="Arial" w:eastAsia="Arial" w:hAnsi="Arial"/>
          <w:b/>
          <w:color w:val="1A5276"/>
          <w:sz w:val="24"/>
          <w:szCs w:val="24"/>
        </w:rPr>
        <w:t>Paper 5 — VeriFact: Verifying Facts in Patient Care Documents Generated by LLMs Using EHR</w:t>
      </w:r>
    </w:p>
    <w:p>
      <w:pPr>
        <w:spacing w:after="40" w:before="40"/>
      </w:pPr>
      <w:r>
        <w:rPr>
          <w:rFonts w:ascii="Arial" w:cs="Arial" w:eastAsia="Arial" w:hAnsi="Arial"/>
          <w:b/>
          <w:sz w:val="22"/>
          <w:szCs w:val="22"/>
        </w:rPr>
        <w:t xml:space="preserve">Journal/Year: </w:t>
      </w:r>
      <w:r>
        <w:rPr>
          <w:rFonts w:ascii="Arial" w:cs="Arial" w:eastAsia="Arial" w:hAnsi="Arial"/>
          <w:sz w:val="22"/>
          <w:szCs w:val="22"/>
        </w:rPr>
        <w:t>NEJM AI,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https://ai.nejm.org/doi/full/10.1056/AIdbp2500418</w:t>
      </w:r>
    </w:p>
    <w:p>
      <w:pPr>
        <w:spacing w:after="40" w:before="40"/>
      </w:pPr>
      <w:r>
        <w:rPr>
          <w:rFonts w:ascii="Arial" w:cs="Arial" w:eastAsia="Arial" w:hAnsi="Arial"/>
          <w:b/>
          <w:sz w:val="22"/>
          <w:szCs w:val="22"/>
        </w:rPr>
        <w:t xml:space="preserve">Summary: </w:t>
      </w:r>
      <w:r>
        <w:rPr>
          <w:rFonts w:ascii="Arial" w:cs="Arial" w:eastAsia="Arial" w:hAnsi="Arial"/>
          <w:sz w:val="22"/>
          <w:szCs w:val="22"/>
        </w:rPr>
        <w:t>VeriFact combines RAG from patient EHR with an LLM-as-Judge to automatically verify factual accuracy of LLM-generated clinical documents. Benchmark dataset: 100 patients, 13,070 statements from discharge summary brief hospital course sections, each annotated by 3+ clinicians. Demonstrates hallucination detection at scale using a clinical ground-truth reference corpus.</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6 (RAG) and 8 (Model Evaluation)</w:t>
      </w:r>
    </w:p>
    <w:p>
      <w:pPr>
        <w:spacing w:after="100" w:before="120"/>
      </w:pPr>
    </w:p>
    <w:p>
      <w:pPr>
        <w:pStyle w:val="Heading2"/>
        <w:spacing w:after="100" w:before="280"/>
        <w:outlineLvl w:val="1"/>
      </w:pPr>
      <w:r>
        <w:rPr>
          <w:rFonts w:ascii="Arial" w:cs="Arial" w:eastAsia="Arial" w:hAnsi="Arial"/>
          <w:b/>
          <w:color w:val="2E75B6"/>
          <w:sz w:val="28"/>
          <w:szCs w:val="28"/>
        </w:rPr>
        <w:t>Category 3 — Agent Evaluation in Clinical Settings</w:t>
      </w:r>
    </w:p>
    <w:p>
      <w:pPr>
        <w:pStyle w:val="Heading3"/>
        <w:spacing w:after="80" w:before="200"/>
        <w:outlineLvl w:val="2"/>
      </w:pPr>
      <w:r>
        <w:rPr>
          <w:rFonts w:ascii="Arial" w:cs="Arial" w:eastAsia="Arial" w:hAnsi="Arial"/>
          <w:b/>
          <w:color w:val="1A5276"/>
          <w:sz w:val="24"/>
          <w:szCs w:val="24"/>
        </w:rPr>
        <w:t>Paper 6 — Development and Validation of an Autonomous AI Agent for Clinical Decision-Making in Oncology</w:t>
      </w:r>
    </w:p>
    <w:p>
      <w:pPr>
        <w:spacing w:after="40" w:before="40"/>
      </w:pPr>
      <w:r>
        <w:rPr>
          <w:rFonts w:ascii="Arial" w:cs="Arial" w:eastAsia="Arial" w:hAnsi="Arial"/>
          <w:b/>
          <w:sz w:val="22"/>
          <w:szCs w:val="22"/>
        </w:rPr>
        <w:t xml:space="preserve">Authors: </w:t>
      </w:r>
      <w:r>
        <w:rPr>
          <w:rFonts w:ascii="Arial" w:cs="Arial" w:eastAsia="Arial" w:hAnsi="Arial"/>
          <w:sz w:val="22"/>
          <w:szCs w:val="22"/>
        </w:rPr>
        <w:t>Ferber, El Nahhas, Kather et al.</w:t>
      </w:r>
    </w:p>
    <w:p>
      <w:pPr>
        <w:spacing w:after="40" w:before="40"/>
      </w:pPr>
      <w:r>
        <w:rPr>
          <w:rFonts w:ascii="Arial" w:cs="Arial" w:eastAsia="Arial" w:hAnsi="Arial"/>
          <w:b/>
          <w:sz w:val="22"/>
          <w:szCs w:val="22"/>
        </w:rPr>
        <w:t xml:space="preserve">Journal/Year: </w:t>
      </w:r>
      <w:r>
        <w:rPr>
          <w:rFonts w:ascii="Arial" w:cs="Arial" w:eastAsia="Arial" w:hAnsi="Arial"/>
          <w:sz w:val="22"/>
          <w:szCs w:val="22"/>
        </w:rPr>
        <w:t>Nature Cancer, August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https://www.nature.com/articles/s43018-025-00991-6</w:t>
      </w:r>
    </w:p>
    <w:p>
      <w:pPr>
        <w:spacing w:after="40" w:before="40"/>
      </w:pPr>
      <w:r>
        <w:rPr>
          <w:rFonts w:ascii="Arial" w:cs="Arial" w:eastAsia="Arial" w:hAnsi="Arial"/>
          <w:b/>
          <w:sz w:val="22"/>
          <w:szCs w:val="22"/>
        </w:rPr>
        <w:t xml:space="preserve">Summary: </w:t>
      </w:r>
      <w:r>
        <w:rPr>
          <w:rFonts w:ascii="Arial" w:cs="Arial" w:eastAsia="Arial" w:hAnsi="Arial"/>
          <w:sz w:val="22"/>
          <w:szCs w:val="22"/>
        </w:rPr>
        <w:t>GPT-4 agent equipped with vision transformers (MSI/KRAS/BRAF detection), MedSAM segmentation, OncoKB API, PubMed/Google search, and a 6,800-document RAG guideline corpus. Evaluated on 20 multimodal oncology cases by four medical experts. Tool use accuracy: 87.5%; correct clinical conclusions: 91%; guideline citation accuracy: 75.5%. Accuracy improved from 30.3% (GPT-4 alone) to 87.2% (agent with tools). The flagship oncology agents paper of 2025.</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5 (LangChain/Agents) and 8 (Model Evaluation)</w:t>
      </w:r>
    </w:p>
    <w:p>
      <w:pPr>
        <w:spacing w:after="100" w:before="60"/>
      </w:pPr>
    </w:p>
    <w:p>
      <w:pPr>
        <w:pStyle w:val="Heading3"/>
        <w:spacing w:after="80" w:before="200"/>
        <w:outlineLvl w:val="2"/>
      </w:pPr>
      <w:r>
        <w:rPr>
          <w:rFonts w:ascii="Arial" w:cs="Arial" w:eastAsia="Arial" w:hAnsi="Arial"/>
          <w:b/>
          <w:color w:val="1A5276"/>
          <w:sz w:val="24"/>
          <w:szCs w:val="24"/>
        </w:rPr>
        <w:t>Paper 7 — MedAgentBench: A Virtual EHR Environment to Benchmark Medical LLM Agents</w:t>
      </w:r>
    </w:p>
    <w:p>
      <w:pPr>
        <w:spacing w:after="40" w:before="40"/>
      </w:pPr>
      <w:r>
        <w:rPr>
          <w:rFonts w:ascii="Arial" w:cs="Arial" w:eastAsia="Arial" w:hAnsi="Arial"/>
          <w:b/>
          <w:sz w:val="22"/>
          <w:szCs w:val="22"/>
        </w:rPr>
        <w:t xml:space="preserve">Authors: </w:t>
      </w:r>
      <w:r>
        <w:rPr>
          <w:rFonts w:ascii="Arial" w:cs="Arial" w:eastAsia="Arial" w:hAnsi="Arial"/>
          <w:sz w:val="22"/>
          <w:szCs w:val="22"/>
        </w:rPr>
        <w:t>Stanford ML Group</w:t>
      </w:r>
    </w:p>
    <w:p>
      <w:pPr>
        <w:spacing w:after="40" w:before="40"/>
      </w:pPr>
      <w:r>
        <w:rPr>
          <w:rFonts w:ascii="Arial" w:cs="Arial" w:eastAsia="Arial" w:hAnsi="Arial"/>
          <w:b/>
          <w:sz w:val="22"/>
          <w:szCs w:val="22"/>
        </w:rPr>
        <w:t xml:space="preserve">Journal/Year: </w:t>
      </w:r>
      <w:r>
        <w:rPr>
          <w:rFonts w:ascii="Arial" w:cs="Arial" w:eastAsia="Arial" w:hAnsi="Arial"/>
          <w:sz w:val="22"/>
          <w:szCs w:val="22"/>
        </w:rPr>
        <w:t>NEJM AI,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https://ai.nejm.org/doi/abs/10.1056/AIdbp2500144</w:t>
      </w:r>
    </w:p>
    <w:p>
      <w:pPr>
        <w:spacing w:after="40" w:before="40"/>
      </w:pPr>
      <w:r>
        <w:rPr>
          <w:rFonts w:ascii="Arial" w:cs="Arial" w:eastAsia="Arial" w:hAnsi="Arial"/>
          <w:b/>
          <w:sz w:val="22"/>
          <w:szCs w:val="22"/>
        </w:rPr>
        <w:t xml:space="preserve">Summary: </w:t>
      </w:r>
      <w:r>
        <w:rPr>
          <w:rFonts w:ascii="Arial" w:cs="Arial" w:eastAsia="Arial" w:hAnsi="Arial"/>
          <w:sz w:val="22"/>
          <w:szCs w:val="22"/>
        </w:rPr>
        <w:t>300 physician-authored clinical tasks across 10 categories, 100 synthetic patients with 700,000+ data elements, FHIR-compliant interactive EHR environment. Uses standard EHR APIs so results can be migrated into live systems. Demonstrates how agent benchmarking requires dynamic, multi-step task environments rather than static QA datasets. Publicly available at GitHub.</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5 (LangChain/Agents) and 8 (Model Evaluation)</w:t>
      </w:r>
    </w:p>
    <w:p>
      <w:pPr>
        <w:spacing w:after="100" w:before="60"/>
      </w:pPr>
    </w:p>
    <w:p>
      <w:pPr>
        <w:pStyle w:val="Heading3"/>
        <w:spacing w:after="80" w:before="200"/>
        <w:outlineLvl w:val="2"/>
      </w:pPr>
      <w:r>
        <w:rPr>
          <w:rFonts w:ascii="Arial" w:cs="Arial" w:eastAsia="Arial" w:hAnsi="Arial"/>
          <w:b/>
          <w:color w:val="1A5276"/>
          <w:sz w:val="24"/>
          <w:szCs w:val="24"/>
        </w:rPr>
        <w:t>Paper 8 — Evaluating Large Language Models as Agents in the Clinic (AI-SCE Framework)</w:t>
      </w:r>
    </w:p>
    <w:p>
      <w:pPr>
        <w:spacing w:after="40" w:before="40"/>
      </w:pPr>
      <w:r>
        <w:rPr>
          <w:rFonts w:ascii="Arial" w:cs="Arial" w:eastAsia="Arial" w:hAnsi="Arial"/>
          <w:b/>
          <w:sz w:val="22"/>
          <w:szCs w:val="22"/>
        </w:rPr>
        <w:t xml:space="preserve">Journal/Year: </w:t>
      </w:r>
      <w:r>
        <w:rPr>
          <w:rFonts w:ascii="Arial" w:cs="Arial" w:eastAsia="Arial" w:hAnsi="Arial"/>
          <w:sz w:val="22"/>
          <w:szCs w:val="22"/>
        </w:rPr>
        <w:t>npj Digital Medicine, 2024</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https://www.nature.com/articles/s41746-024-01083-y</w:t>
      </w:r>
    </w:p>
    <w:p>
      <w:pPr>
        <w:spacing w:after="40" w:before="40"/>
      </w:pPr>
      <w:r>
        <w:rPr>
          <w:rFonts w:ascii="Arial" w:cs="Arial" w:eastAsia="Arial" w:hAnsi="Arial"/>
          <w:b/>
          <w:sz w:val="22"/>
          <w:szCs w:val="22"/>
        </w:rPr>
        <w:t xml:space="preserve">Summary: </w:t>
      </w:r>
      <w:r>
        <w:rPr>
          <w:rFonts w:ascii="Arial" w:cs="Arial" w:eastAsia="Arial" w:hAnsi="Arial"/>
          <w:sz w:val="22"/>
          <w:szCs w:val="22"/>
        </w:rPr>
        <w:t>Proposes the AI Structured Clinical Examination (AI-SCE) framework, drawing on OSCE methodology from medical training, to evaluate LLM agents in high-fidelity simulations of clinical settings. Argues that static QA benchmarks are insufficient and that agents must be assessed for their real impact on clinical workflows with multiple stakeholders. Provides the conceptual foundation that MedAgentBench implements in practice.</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5 (LangChain/Agents) and 8 (Model Evaluation)</w:t>
      </w:r>
    </w:p>
    <w:p>
      <w:pPr>
        <w:spacing w:after="100" w:before="120"/>
      </w:pPr>
    </w:p>
    <w:p>
      <w:pPr>
        <w:pStyle w:val="Heading2"/>
        <w:spacing w:after="100" w:before="280"/>
        <w:outlineLvl w:val="1"/>
      </w:pPr>
      <w:r>
        <w:rPr>
          <w:rFonts w:ascii="Arial" w:cs="Arial" w:eastAsia="Arial" w:hAnsi="Arial"/>
          <w:b/>
          <w:color w:val="2E75B6"/>
          <w:sz w:val="28"/>
          <w:szCs w:val="28"/>
        </w:rPr>
        <w:t>Category 4 — Clinical Data Extraction</w:t>
      </w:r>
    </w:p>
    <w:p>
      <w:pPr>
        <w:pStyle w:val="Heading3"/>
        <w:spacing w:after="80" w:before="200"/>
        <w:outlineLvl w:val="2"/>
      </w:pPr>
      <w:r>
        <w:rPr>
          <w:rFonts w:ascii="Arial" w:cs="Arial" w:eastAsia="Arial" w:hAnsi="Arial"/>
          <w:b/>
          <w:color w:val="1A5276"/>
          <w:sz w:val="24"/>
          <w:szCs w:val="24"/>
        </w:rPr>
        <w:t>Paper 9 — A Scalable Method for Validated Data Extraction from EHRs with Large Language Models</w:t>
      </w:r>
    </w:p>
    <w:p>
      <w:pPr>
        <w:spacing w:after="40" w:before="40"/>
      </w:pPr>
      <w:r>
        <w:rPr>
          <w:rFonts w:ascii="Arial" w:cs="Arial" w:eastAsia="Arial" w:hAnsi="Arial"/>
          <w:b/>
          <w:sz w:val="22"/>
          <w:szCs w:val="22"/>
        </w:rPr>
        <w:t xml:space="preserve">Authors: </w:t>
      </w:r>
      <w:r>
        <w:rPr>
          <w:rFonts w:ascii="Arial" w:cs="Arial" w:eastAsia="Arial" w:hAnsi="Arial"/>
          <w:sz w:val="22"/>
          <w:szCs w:val="22"/>
        </w:rPr>
        <w:t>Stuhlmiller et al.</w:t>
      </w:r>
    </w:p>
    <w:p>
      <w:pPr>
        <w:spacing w:after="40" w:before="40"/>
      </w:pPr>
      <w:r>
        <w:rPr>
          <w:rFonts w:ascii="Arial" w:cs="Arial" w:eastAsia="Arial" w:hAnsi="Arial"/>
          <w:b/>
          <w:sz w:val="22"/>
          <w:szCs w:val="22"/>
        </w:rPr>
        <w:t xml:space="preserve">Journal/Year: </w:t>
      </w:r>
      <w:r>
        <w:rPr>
          <w:rFonts w:ascii="Arial" w:cs="Arial" w:eastAsia="Arial" w:hAnsi="Arial"/>
          <w:sz w:val="22"/>
          <w:szCs w:val="22"/>
        </w:rPr>
        <w:t>medRxiv preprint, February 2025</w:t>
      </w:r>
    </w:p>
    <w:p>
      <w:pPr>
        <w:spacing w:after="40" w:before="40"/>
      </w:pPr>
      <w:r>
        <w:rPr>
          <w:rFonts w:ascii="Arial" w:cs="Arial" w:eastAsia="Arial" w:hAnsi="Arial"/>
          <w:b/>
          <w:sz w:val="22"/>
          <w:szCs w:val="22"/>
        </w:rPr>
        <w:t xml:space="preserve">URL: </w:t>
      </w:r>
      <w:r>
        <w:rPr>
          <w:rFonts w:ascii="Arial" w:cs="Arial" w:eastAsia="Arial" w:hAnsi="Arial"/>
          <w:color w:val="2E75B6"/>
          <w:sz w:val="22"/>
          <w:szCs w:val="22"/>
        </w:rPr>
        <w:t>https://doi.org/10.1101/2025.02.25.25322898</w:t>
      </w:r>
    </w:p>
    <w:p>
      <w:pPr>
        <w:spacing w:after="40" w:before="40"/>
      </w:pPr>
      <w:r>
        <w:rPr>
          <w:rFonts w:ascii="Arial" w:cs="Arial" w:eastAsia="Arial" w:hAnsi="Arial"/>
          <w:b/>
          <w:sz w:val="22"/>
          <w:szCs w:val="22"/>
        </w:rPr>
        <w:t xml:space="preserve">Summary: </w:t>
      </w:r>
      <w:r>
        <w:rPr>
          <w:rFonts w:ascii="Arial" w:cs="Arial" w:eastAsia="Arial" w:hAnsi="Arial"/>
          <w:sz w:val="22"/>
          <w:szCs w:val="22"/>
        </w:rPr>
        <w:t>Schema-based LLM medication extraction validated on 34 patients (95% accuracy and F1 across 7 fields), then deployed at scale across 11,115 patients yielding 2.6 million medication records. Oncology impact: 60% increase in captured oncology medications, 64% increase in distinct therapies, 33% more patients with structured oncology medication data. Demonstrates the full pipeline from schema design and field-level validation through scaled production deployment, with before/after comparison against pre-structured EHR data. Directly applicable to clinical data reconciliation pipelines in cancer informatics settings.</w:t>
      </w:r>
    </w:p>
    <w:p>
      <w:pPr>
        <w:spacing w:after="40" w:before="40"/>
      </w:pPr>
      <w:r>
        <w:rPr>
          <w:rFonts w:ascii="Arial" w:cs="Arial" w:eastAsia="Arial" w:hAnsi="Arial"/>
          <w:b/>
          <w:sz w:val="22"/>
          <w:szCs w:val="22"/>
        </w:rPr>
        <w:t xml:space="preserve">Key methodology elements for presentation: </w:t>
      </w:r>
      <w:r>
        <w:rPr>
          <w:rFonts w:ascii="Arial" w:cs="Arial" w:eastAsia="Arial" w:hAnsi="Arial"/>
          <w:sz w:val="22"/>
          <w:szCs w:val="22"/>
        </w:rPr>
        <w:t>Schema-driven extraction design; small annotated validation cohort before scaled deployment; field-level precision/recall/F1; structured vs. free-text EHR data completeness comparison; embeddings for document routing.</w:t>
      </w:r>
    </w:p>
    <w:p>
      <w:pPr>
        <w:spacing w:after="40" w:before="40"/>
      </w:pPr>
      <w:r>
        <w:rPr>
          <w:rFonts w:ascii="Arial" w:cs="Arial" w:eastAsia="Arial" w:hAnsi="Arial"/>
          <w:b/>
          <w:sz w:val="22"/>
          <w:szCs w:val="22"/>
        </w:rPr>
        <w:t xml:space="preserve">Session alignment: </w:t>
      </w:r>
      <w:r>
        <w:rPr>
          <w:rFonts w:ascii="Arial" w:cs="Arial" w:eastAsia="Arial" w:hAnsi="Arial"/>
          <w:sz w:val="22"/>
          <w:szCs w:val="22"/>
        </w:rPr>
        <w:t>Sessions 1 (Structured Output Prompting), 8 (Model Evaluation), and Capstone Project 1</w:t>
      </w:r>
    </w:p>
    <w:p>
      <w:pPr>
        <w:spacing w:after="100" w:before="120"/>
      </w:pPr>
    </w:p>
    <w:p>
      <w:pPr>
        <w:pBdr>
          <w:top w:val="single" w:color="2E75B6" w:sz="6" w:space="6"/>
        </w:pBdr>
        <w:spacing w:after="60" w:before="240"/>
        <w:jc w:val="center"/>
      </w:pPr>
      <w:r>
        <w:rPr>
          <w:rFonts w:ascii="Arial" w:cs="Arial" w:eastAsia="Arial" w:hAnsi="Arial"/>
          <w:i/>
          <w:iCs/>
          <w:color w:val="777777"/>
          <w:sz w:val="18"/>
          <w:szCs w:val="18"/>
        </w:rPr>
        <w:t xml:space="preserve">Cancer Care Informatics — Prompt Engineering &amp; Clinical AI Development  |  King Hussein Cancer Center — AI Office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2026-03-13T07:31:18.803Z</dcterms:created>
  <dcterms:modified xsi:type="dcterms:W3CDTF">2026-03-13T07:31:18.804Z</dcterms:modified>
</cp:coreProperties>
</file>

<file path=docProps/custom.xml><?xml version="1.0" encoding="utf-8"?>
<Properties xmlns="http://schemas.openxmlformats.org/officeDocument/2006/custom-properties" xmlns:vt="http://schemas.openxmlformats.org/officeDocument/2006/docPropsVTypes"/>
</file>