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3A5B"/>
          <w:sz w:val="72"/>
          <w:szCs w:val="72"/>
        </w:rPr>
        <w:t xml:space="preserve">Cert_EET</w:t>
      </w:r>
    </w:p>
    <w:p>
      <w:pPr>
        <w:spacing w:after="60"/>
        <w:jc w:val="center"/>
      </w:pPr>
      <w:r>
        <w:rPr>
          <w:b/>
          <w:bCs/>
          <w:color w:val="2E6DA4"/>
          <w:sz w:val="42"/>
          <w:szCs w:val="42"/>
        </w:rPr>
        <w:t xml:space="preserve">Architecture logique</w:t>
      </w:r>
    </w:p>
    <w:p>
      <w:pPr>
        <w:pBdr>
          <w:top w:val="single" w:color="2E6DA4" w:sz="6" w:space="8"/>
        </w:pBdr>
        <w:spacing w:before="80"/>
        <w:jc w:val="center"/>
      </w:pPr>
      <w:r>
        <w:rPr>
          <w:sz w:val="2"/>
          <w:szCs w:val="2"/>
        </w:rPr>
        <w:t xml:space="preserve"/>
      </w:r>
    </w:p>
    <w:p>
      <w:pPr>
        <w:spacing w:before="2400"/>
        <w:jc w:val="center"/>
      </w:pPr>
      <w:r>
        <w:rPr>
          <w:color w:val="5A6570"/>
          <w:sz w:val="24"/>
          <w:szCs w:val="24"/>
        </w:rPr>
        <w:t xml:space="preserve">Plateforme de Certification et de Micro-Certification Digitale</w:t>
      </w:r>
    </w:p>
    <w:p>
      <w:pPr>
        <w:spacing w:before="40"/>
        <w:jc w:val="center"/>
      </w:pPr>
      <w:r>
        <w:rPr>
          <w:color w:val="5A6570"/>
          <w:sz w:val="24"/>
          <w:szCs w:val="24"/>
        </w:rPr>
        <w:t xml:space="preserve">Projet de Fin d'Études — ESPRIT, Ingénierie Logicielle</w:t>
      </w:r>
    </w:p>
    <w:p>
      <w:pPr>
        <w:spacing w:before="40"/>
        <w:jc w:val="center"/>
      </w:pPr>
      <w:r>
        <w:rPr>
          <w:color w:val="5A6570"/>
          <w:sz w:val="24"/>
          <w:szCs w:val="24"/>
        </w:rPr>
        <w:t xml:space="preserve">Iyed Omri  ·  Juin 2026</w:t>
      </w:r>
    </w:p>
    <w:p>
      <w:r>
        <w:br w:type="page"/>
      </w:r>
    </w:p>
    <w:p>
      <w:pPr>
        <w:pStyle w:val="Heading1"/>
      </w:pPr>
      <w:r>
        <w:t xml:space="preserve">1. Vue d'ensemble</w:t>
      </w:r>
    </w:p>
    <w:p>
      <w:pPr>
        <w:spacing w:after="170" w:before="0" w:line="300"/>
        <w:jc w:val="both"/>
      </w:pPr>
      <w:r>
        <w:t xml:space="preserve">L'architecture logique de Cert_EET suit le modèle classique en </w:t>
      </w:r>
      <w:r>
        <w:rPr>
          <w:b/>
          <w:bCs/>
        </w:rPr>
        <w:t xml:space="preserve">trois couches (architecture 3-tiers)</w:t>
      </w:r>
      <w:r>
        <w:t xml:space="preserve">, le standard des applications web modernes. Chaque couche a une responsabilité unique et ne communique qu'avec la couche adjacente, ce qui garantit une séparation nette des préoccupations et une évolution indépendante de chaque partie.</w:t>
      </w:r>
    </w:p>
    <w:p>
      <w:pPr>
        <w:spacing w:after="170" w:before="0" w:line="300"/>
        <w:jc w:val="both"/>
      </w:pPr>
      <w:r>
        <w:t xml:space="preserve">La </w:t>
      </w:r>
      <w:r>
        <w:rPr>
          <w:b/>
          <w:bCs/>
        </w:rPr>
        <w:t xml:space="preserve">couche présentation</w:t>
      </w:r>
      <w:r>
        <w:t xml:space="preserve"> gère l'interface utilisateur. La </w:t>
      </w:r>
      <w:r>
        <w:rPr>
          <w:b/>
          <w:bCs/>
        </w:rPr>
        <w:t xml:space="preserve">couche métier</w:t>
      </w:r>
      <w:r>
        <w:t xml:space="preserve"> (ou couche application) contient toute la logique fonctionnelle. La </w:t>
      </w:r>
      <w:r>
        <w:rPr>
          <w:b/>
          <w:bCs/>
        </w:rPr>
        <w:t xml:space="preserve">couche données</w:t>
      </w:r>
      <w:r>
        <w:t xml:space="preserve"> assure la persistance. La figure ci-dessous résume cette organisation.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i/>
          <w:iCs/>
          <w:color w:val="5A6570"/>
          <w:sz w:val="18"/>
          <w:szCs w:val="18"/>
        </w:rPr>
        <w:t xml:space="preserve">Figure 1 — Architecture logique 3-tiers de Cert_EET.</w:t>
      </w:r>
    </w:p>
    <w:p>
      <w:r>
        <w:br w:type="page"/>
      </w:r>
    </w:p>
    <w:p>
      <w:pPr>
        <w:pStyle w:val="Heading1"/>
      </w:pPr>
      <w:r>
        <w:t xml:space="preserve">2. Les trois couches</w:t>
      </w:r>
    </w:p>
    <w:p>
      <w:pPr>
        <w:spacing w:after="170" w:before="0" w:line="300"/>
        <w:jc w:val="both"/>
      </w:pPr>
      <w:r>
        <w:rPr>
          <w:b/>
          <w:bCs/>
        </w:rPr>
        <w:t xml:space="preserve">Couche Présentation — Frontend Next.js. </w:t>
      </w:r>
      <w:r>
        <w:t xml:space="preserve">Elle produit l'interface web consommée par les utilisateurs (apprenants, formateurs, administrateurs). Construite avec Next.js (</w:t>
      </w:r>
      <w:r>
        <w:rPr>
          <w:b/>
          <w:bCs/>
          <w:color w:val="2E6DA4"/>
        </w:rPr>
        <w:t xml:space="preserve">ADR-03</w:t>
      </w:r>
      <w:r>
        <w:t xml:space="preserve">), elle utilise le rendu côté serveur pour les tableaux de bord et le rendu statique pour la page publique de vérification des certificats. Elle ne contient aucune logique métier : elle se contente d'afficher les données et de transmettre les actions de l'utilisateur à la couche métier via des appels HTTPS / REST.</w:t>
      </w:r>
    </w:p>
    <w:p>
      <w:pPr>
        <w:spacing w:after="170" w:before="0" w:line="300"/>
        <w:jc w:val="both"/>
      </w:pPr>
      <w:r>
        <w:rPr>
          <w:b/>
          <w:bCs/>
        </w:rPr>
        <w:t xml:space="preserve">Couche Métier — API NestJS. </w:t>
      </w:r>
      <w:r>
        <w:t xml:space="preserve">C'est le cœur du système. Construite avec NestJS (</w:t>
      </w:r>
      <w:r>
        <w:rPr>
          <w:b/>
          <w:bCs/>
          <w:color w:val="2E6DA4"/>
        </w:rPr>
        <w:t xml:space="preserve">ADR-02</w:t>
      </w:r>
      <w:r>
        <w:t xml:space="preserve">), elle expose une API REST documentée (OpenAPI) et des flux temps réel (SSE). Toute la logique fonctionnelle y réside, organisée en neuf modules correspondant aux fonctionnalités du cahier des charges : authentification et contrôle d'accès par rôle, QCM, ateliers, certificats, assistance IA, notifications et audit. Cette couche valide les règles métier, applique la sécurité et orchestre l'accès aux données.</w:t>
      </w:r>
    </w:p>
    <w:p>
      <w:pPr>
        <w:spacing w:after="170" w:before="0" w:line="300"/>
        <w:jc w:val="both"/>
      </w:pPr>
      <w:r>
        <w:rPr>
          <w:b/>
          <w:bCs/>
        </w:rPr>
        <w:t xml:space="preserve">Couche Données — PostgreSQL, Redis, MinIO. </w:t>
      </w:r>
      <w:r>
        <w:t xml:space="preserve">Elle assure la persistance (</w:t>
      </w:r>
      <w:r>
        <w:rPr>
          <w:b/>
          <w:bCs/>
          <w:color w:val="2E6DA4"/>
        </w:rPr>
        <w:t xml:space="preserve">ADR-04</w:t>
      </w:r>
      <w:r>
        <w:t xml:space="preserve">). </w:t>
      </w:r>
      <w:r>
        <w:rPr>
          <w:i/>
          <w:iCs/>
        </w:rPr>
        <w:t xml:space="preserve">PostgreSQL</w:t>
      </w:r>
      <w:r>
        <w:t xml:space="preserve"> stocke les données relationnelles (utilisateurs, formations, certificats, audit) et, grâce à l'extension pgvector, les vecteurs nécessaires à l'assistance IA. </w:t>
      </w:r>
      <w:r>
        <w:rPr>
          <w:i/>
          <w:iCs/>
        </w:rPr>
        <w:t xml:space="preserve">Redis</w:t>
      </w:r>
      <w:r>
        <w:t xml:space="preserve"> fournit le cache, la gestion des sessions et la file de tâches asynchrones. </w:t>
      </w:r>
      <w:r>
        <w:rPr>
          <w:i/>
          <w:iCs/>
        </w:rPr>
        <w:t xml:space="preserve">MinIO</w:t>
      </w:r>
      <w:r>
        <w:t xml:space="preserve"> stocke les fichiers volumineux (PDF de certificats, livrables d'ateliers) via une interface compatible S3. La couche métier accède à PostgreSQL au travers de l'ORM TypeORM.</w:t>
      </w:r>
    </w:p>
    <w:p>
      <w:pPr>
        <w:pStyle w:val="Heading1"/>
      </w:pPr>
      <w:r>
        <w:t xml:space="preserve">3. Pourquoi ce découpage</w:t>
      </w:r>
    </w:p>
    <w:p>
      <w:pPr>
        <w:spacing w:after="170" w:before="0" w:line="300"/>
        <w:jc w:val="both"/>
      </w:pPr>
      <w:r>
        <w:t xml:space="preserve">La séparation en trois couches est un choix d'ingénierie éprouvé, retenu pour trois raisons concrètes. </w:t>
      </w:r>
      <w:r>
        <w:rPr>
          <w:b/>
          <w:bCs/>
        </w:rPr>
        <w:t xml:space="preserve">Maintenabilité</w:t>
      </w:r>
      <w:r>
        <w:t xml:space="preserve"> : une modification de l'interface (couche présentation) n'affecte pas la logique métier ; un changement de base de données reste confiné à la couche données. </w:t>
      </w:r>
      <w:r>
        <w:rPr>
          <w:b/>
          <w:bCs/>
        </w:rPr>
        <w:t xml:space="preserve">Testabilité</w:t>
      </w:r>
      <w:r>
        <w:t xml:space="preserve"> : la logique métier peut être testée indépendamment de l'interface et de la base. </w:t>
      </w:r>
      <w:r>
        <w:rPr>
          <w:b/>
          <w:bCs/>
        </w:rPr>
        <w:t xml:space="preserve">Évolutivité</w:t>
      </w:r>
      <w:r>
        <w:t xml:space="preserve"> : chaque couche peut monter en charge séparément — par exemple en multipliant les instances de l'API sans toucher au reste. Ce découpage répond directement aux exigences de maintenabilité (NF6) et de scalabilité (NF5) du cahier des charges.</w:t>
      </w:r>
    </w:p>
    <w:sectPr>
      <w:headerReference w:type="default" r:id="rId7"/>
      <w:footerReference w:type="default" r:id="rId8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ED6" w:sz="4" w:space="4"/>
      </w:pBdr>
      <w:jc w:val="center"/>
    </w:pPr>
    <w:r>
      <w:rPr>
        <w:color w:val="5A6570"/>
        <w:sz w:val="16"/>
        <w:szCs w:val="16"/>
      </w:rPr>
      <w:t xml:space="preserve">Iyed Omri — PFE ESPRIT 2026     ·     </w:t>
    </w:r>
    <w:r>
      <w:rPr>
        <w:color w:val="5A657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ED6" w:sz="4" w:space="4"/>
      </w:pBdr>
      <w:jc w:val="right"/>
    </w:pPr>
    <w:r>
      <w:rPr>
        <w:color w:val="5A6570"/>
        <w:sz w:val="16"/>
        <w:szCs w:val="16"/>
      </w:rPr>
      <w:t xml:space="preserve">Cert_EET — Architecture logique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A4" w:sz="4" w:space="4"/>
      </w:pBdr>
      <w:spacing w:after="160" w:before="240"/>
      <w:outlineLvl w:val="0"/>
    </w:pPr>
    <w:rPr>
      <w:rFonts w:ascii="Calibri" w:cs="Calibri" w:eastAsia="Calibri" w:hAnsi="Calibri"/>
      <w:b/>
      <w:bCs/>
      <w:color w:val="1B3A5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93eba0b1d886626d839c4a98e420ac51fc15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2026-06-23T02:38:12.535Z</dcterms:created>
  <dcterms:modified xsi:type="dcterms:W3CDTF">2026-06-23T02:38:12.547Z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