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练，内容涵盖掌握电容器串联和并联的特点，会计算等效电容和分压关系。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电容器基础  第</w:t>
      </w:r>
      <w:r>
        <w:rPr>
          <w:rFonts w:ascii="Times New Roman" w:hAnsi="Times New Roman" w:eastAsia="Times New Roman"/>
          <w:b/>
          <w:sz w:val="28"/>
        </w:rPr>
        <w:t>36</w:t>
      </w:r>
      <w:r>
        <w:rPr>
          <w:rFonts w:ascii="宋体" w:hAnsi="宋体" w:eastAsia="宋体"/>
          <w:b/>
          <w:sz w:val="28"/>
        </w:rPr>
        <w:t>练  电容器的连接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电容器串联接入直流电路后，稳定时各元件的共同特点是（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电荷量相等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极性相同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两只电容器并联在同一电源两端时，它们之间的关系应是（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两端电压相等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所带电荷相等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耐压数值相加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两只未带电的电容器串联接上直流电源后，充电过程中首先相同的是（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两端电压大小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充入电荷数量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储存能量大小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某电容器并联电路接通后容量明显偏小，检查时首先应考虑的故障是（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某支路断路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电源极性反接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导线电阻偏小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外壳温度偏低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在电源电压不变时，两只电容器并联后，与单只电容器相比，正确的变化有（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等效容量增大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总电荷量增大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耐压能力增大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支路电压相同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维修人员用两只电容器组成串联支路替代原电容时，正确做法有（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操作前先放电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选用容量接近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核对耐压裕量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直接串联代替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关于电容器串联和并联的区别，表述正确的有（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串联容量变小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并联容量相加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串联电压分配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并联电荷相等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两只电容器串联接在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电源两端，正确的结论有（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等效电容为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μF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总电荷量为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μC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μF</w:t>
            </w:r>
            <w:r>
              <w:rPr>
                <w:rFonts w:ascii="宋体" w:hAnsi="宋体" w:eastAsia="宋体"/>
                <w:b w:val="0"/>
                <w:sz w:val="21"/>
              </w:rPr>
              <w:t>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μF</w:t>
            </w:r>
            <w:r>
              <w:rPr>
                <w:rFonts w:ascii="宋体" w:hAnsi="宋体" w:eastAsia="宋体"/>
                <w:b w:val="0"/>
                <w:sz w:val="21"/>
              </w:rPr>
              <w:t>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电容器并联时，等效电容等于各电容器电容量之和。（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两只电容器串联后，每只电容器的两个极板都直接接在电源两端。（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串联电容器充电过程中，同一支路各电容器通过的电荷量相同。（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串联电容组中一只电容器开路后，整个支路仍能继续正常充放电。（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简述电容器串联后等效电容和分压关系的特点。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已知两只电容器</w:t>
      </w:r>
      <w:r>
        <w:rPr>
          <w:rFonts w:ascii="Times New Roman" w:hAnsi="Times New Roman" w:eastAsia="Times New Roman"/>
          <w:b w:val="0"/>
          <w:sz w:val="21"/>
        </w:rPr>
        <w:t>C1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，采用并联方式接入电路，求等效电容。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某电路中，先将</w:t>
      </w:r>
      <w:r>
        <w:rPr>
          <w:rFonts w:ascii="Times New Roman" w:hAnsi="Times New Roman" w:eastAsia="Times New Roman"/>
          <w:b w:val="0"/>
          <w:sz w:val="21"/>
        </w:rPr>
        <w:t>C1=3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C2=6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两只电容器并联成一组，再把该并联组与</w:t>
      </w:r>
      <w:r>
        <w:rPr>
          <w:rFonts w:ascii="Times New Roman" w:hAnsi="Times New Roman" w:eastAsia="Times New Roman"/>
          <w:b w:val="0"/>
          <w:sz w:val="21"/>
        </w:rPr>
        <w:t>C3=9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的电容器串联后接到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）整个电容器组的等效电容；（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）电路稳定后串联支路中的电荷量；（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）并联组两端和</w:t>
      </w:r>
      <w:r>
        <w:rPr>
          <w:rFonts w:ascii="Times New Roman" w:hAnsi="Times New Roman" w:eastAsia="Times New Roman"/>
          <w:b w:val="0"/>
          <w:sz w:val="21"/>
        </w:rPr>
        <w:t>C3</w:t>
      </w:r>
      <w:r>
        <w:rPr>
          <w:rFonts w:ascii="宋体" w:hAnsi="宋体" w:eastAsia="宋体"/>
          <w:b w:val="0"/>
          <w:sz w:val="21"/>
        </w:rPr>
        <w:t>两端的电压；（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C1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C2</w:t>
      </w:r>
      <w:r>
        <w:rPr>
          <w:rFonts w:ascii="宋体" w:hAnsi="宋体" w:eastAsia="宋体"/>
          <w:b w:val="0"/>
          <w:sz w:val="21"/>
        </w:rPr>
        <w:t>各自所带电荷量。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