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47</w:t>
            </w:r>
            <w:r>
              <w:rPr>
                <w:rFonts w:ascii="楷体" w:hAnsi="楷体" w:eastAsia="楷体"/>
                <w:b/>
                <w:color w:val="4472C4"/>
                <w:sz w:val="21"/>
              </w:rPr>
              <w:t>练，内容涵盖理解铁磁性物质的磁化过程、磁化曲线和磁滞回线，区分硬磁和软磁材料。</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2</w:t>
      </w:r>
      <w:r>
        <w:rPr>
          <w:rFonts w:ascii="宋体" w:hAnsi="宋体" w:eastAsia="宋体"/>
          <w:b/>
          <w:sz w:val="28"/>
        </w:rPr>
        <w:t>节 磁力与磁路  第</w:t>
      </w:r>
      <w:r>
        <w:rPr>
          <w:rFonts w:ascii="Times New Roman" w:hAnsi="Times New Roman" w:eastAsia="Times New Roman"/>
          <w:b/>
          <w:sz w:val="28"/>
        </w:rPr>
        <w:t>47</w:t>
      </w:r>
      <w:r>
        <w:rPr>
          <w:rFonts w:ascii="宋体" w:hAnsi="宋体" w:eastAsia="宋体"/>
          <w:b/>
          <w:sz w:val="28"/>
        </w:rPr>
        <w:t>练  铁磁性物质的磁化</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未经强磁场处理的铁心，外加磁场从零逐步增强时，用来描述磁感应强度随磁场强度变化的图线称为（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起始磁化曲线</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退磁特性曲线</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漏磁分布曲线</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电流变化曲线</w:t>
            </w:r>
          </w:p>
        </w:tc>
      </w:tr>
    </w:tbl>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在铁磁体内部，决定其宏观磁性变化的基本小区域主要是（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自由电子区域</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磁畴取向区域</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晶格缺陷区域</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热运动区域</w:t>
            </w:r>
          </w:p>
        </w:tc>
      </w:tr>
    </w:tbl>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已被磁化的钢件进行退磁时，通常应使外加交变磁场的幅值逐渐（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保持不变</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周期增大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逐渐减小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突然切断</w:t>
            </w:r>
          </w:p>
        </w:tc>
      </w:tr>
    </w:tbl>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某电器铁心工作时发热偏大，检查线圈电流正常，从磁性材料角度分析，较可能的原因是材料（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剩磁偏小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磁阻偏低</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矫顽力偏小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回线面积偏大</w:t>
            </w:r>
          </w:p>
        </w:tc>
      </w:tr>
    </w:tbl>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对同一铁磁试样逐步增强外加磁场时，其磁化状态可能出现的变化有（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磁畴取向趋向一致</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磁感应强度逐渐增加</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磁化过程进入饱和</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材料电阻急剧降低</w:t>
            </w:r>
          </w:p>
        </w:tc>
      </w:tr>
    </w:tbl>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制作小型变压器铁心时，选材和使用上较合理的做法有（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选用易反复磁化材料</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采用较小矫顽力材料</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减少交流磁滞损耗</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选用强保持磁性材料</w:t>
            </w:r>
          </w:p>
        </w:tc>
      </w:tr>
    </w:tbl>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比较软磁材料和硬磁材料，下列判断正确的有（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软磁材料较易退磁</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硬磁材料较难退磁</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软磁材料适合做电磁铁心</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硬磁材料适合做继电器铁心</w:t>
            </w:r>
          </w:p>
        </w:tc>
      </w:tr>
    </w:tbl>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已知甲材料矫顽力为</w:t>
      </w:r>
      <w:r>
        <w:rPr>
          <w:rFonts w:ascii="Times New Roman" w:hAnsi="Times New Roman" w:eastAsia="Times New Roman"/>
          <w:b w:val="0"/>
          <w:sz w:val="21"/>
        </w:rPr>
        <w:t>40</w:t>
      </w:r>
      <w:r>
        <w:rPr>
          <w:rFonts w:ascii="宋体" w:hAnsi="宋体" w:eastAsia="宋体"/>
          <w:b w:val="0"/>
          <w:sz w:val="21"/>
        </w:rPr>
        <w:t xml:space="preserve"> </w:t>
      </w:r>
      <w:r>
        <w:rPr>
          <w:rFonts w:ascii="Times New Roman" w:hAnsi="Times New Roman" w:eastAsia="Times New Roman"/>
          <w:b w:val="0"/>
          <w:sz w:val="21"/>
        </w:rPr>
        <w:t>A/m</w:t>
      </w:r>
      <w:r>
        <w:rPr>
          <w:rFonts w:ascii="宋体" w:hAnsi="宋体" w:eastAsia="宋体"/>
          <w:b w:val="0"/>
          <w:sz w:val="21"/>
        </w:rPr>
        <w:t>，乙材料矫顽力为</w:t>
      </w:r>
      <w:r>
        <w:rPr>
          <w:rFonts w:ascii="Times New Roman" w:hAnsi="Times New Roman" w:eastAsia="Times New Roman"/>
          <w:b w:val="0"/>
          <w:sz w:val="21"/>
        </w:rPr>
        <w:t>3200</w:t>
      </w:r>
      <w:r>
        <w:rPr>
          <w:rFonts w:ascii="宋体" w:hAnsi="宋体" w:eastAsia="宋体"/>
          <w:b w:val="0"/>
          <w:sz w:val="21"/>
        </w:rPr>
        <w:t xml:space="preserve"> </w:t>
      </w:r>
      <w:r>
        <w:rPr>
          <w:rFonts w:ascii="Times New Roman" w:hAnsi="Times New Roman" w:eastAsia="Times New Roman"/>
          <w:b w:val="0"/>
          <w:sz w:val="21"/>
        </w:rPr>
        <w:t>A/m</w:t>
      </w:r>
      <w:r>
        <w:rPr>
          <w:rFonts w:ascii="宋体" w:hAnsi="宋体" w:eastAsia="宋体"/>
          <w:b w:val="0"/>
          <w:sz w:val="21"/>
        </w:rPr>
        <w:t>；两者分别用于交流铁心和永久磁体时，合理判断有（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甲较适合交流铁心</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乙较适合永久磁体</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甲的退磁相对容易</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乙的损耗一定更小</w:t>
            </w:r>
          </w:p>
        </w:tc>
      </w:tr>
    </w:tbl>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铁磁材料达到磁饱和后，继续增强外加磁场时，磁感应强度仍会按原来的速度增加。（   ）</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磁滞回线能够反映铁磁材料在反复磁化过程中磁感应强度滞后于磁场强度变化的特点。（   ）</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材料的矫顽力越大，说明其保持磁性的能力通常越弱。（   ）</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在磁性探伤后对工件进行退磁处理，是为了减小残留磁性对后续加工或使用的影响。（   ）</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简述铁磁材料接近磁饱和时的磁化特点。</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简述交流电器铁心应选用软磁材料的原因。</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某设备需要一个能长期保持吸力的磁性零件，同时另一处需要一个通电吸合、断电释放的铁心。分别说明应选用的材料类型，并写出理由。</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sectPr>
      <w:headerReference r:id="rId3" w:type="default"/>
      <w:footerReference r:id="rId4" w:type="default"/>
      <w:headerReference w:type="first" r:id="rId9"/>
      <w:headerReference w:type="even" r:id="rId10"/>
      <w:footerReference w:type="first" r:id="rId11"/>
      <w:footerReference w:type="even" r:id="rId12"/>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