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练，内容涵盖理解正弦交流电的产生原理，掌握正弦量的三要素（最大值、角频率、初相位）。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交流电基本概念  第</w:t>
      </w:r>
      <w:r>
        <w:rPr>
          <w:rFonts w:ascii="Times New Roman" w:hAnsi="Times New Roman" w:eastAsia="Times New Roman"/>
          <w:b/>
          <w:sz w:val="28"/>
        </w:rPr>
        <w:t>59</w:t>
      </w:r>
      <w:r>
        <w:rPr>
          <w:rFonts w:ascii="宋体" w:hAnsi="宋体" w:eastAsia="宋体"/>
          <w:b/>
          <w:sz w:val="28"/>
        </w:rPr>
        <w:t>练  正弦交流电的产生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大小和方向均随时间按正弦规律变化的电量属于（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正弦交流电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脉动直流电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非正弦交流电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恒定直流电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在交流发电机模型中，使转动线圈与外电路保持电连接的部件是（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转轴与轴承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磁极与铁芯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滑环与电刷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线圈与机座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矩形线圈匀速转动时，当线圈平面经过中性面瞬间，其感应量的瞬时数值（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方向反向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波形不变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用示波器观察某正弦电压时，波形在水平方向明显变密，而竖直高度基本不变，较可能的原因是（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电压量程挡位偏大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扫描时间挡位偏小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输入耦合方式错误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探头接地位置错误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同一交流发电机中，若磁场和线圈匝数不变，只提高线圈转速，则可能发生的变化有（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相位固定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用示波器比较两个正弦电压的三要素时，正确的操作有（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应统一时间基准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应读取峰峰值换算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应只比较有效值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应观察过零先后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关于正弦量三要素的辨析，正确的说法有（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峰值反映幅度大小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角频率反映变化快慢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起始相角反映初态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频率决定幅度大小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已知某电压表达式为</w:t>
      </w:r>
      <w:r>
        <w:rPr>
          <w:rFonts w:ascii="Times New Roman" w:hAnsi="Times New Roman" w:eastAsia="Times New Roman"/>
          <w:b w:val="0"/>
          <w:sz w:val="21"/>
        </w:rPr>
        <w:t>u=311sin(314t+30°)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的单位为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，可判断的结论有（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rad/s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起始相角为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30°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只要电流方向周期性改变，该电流就一定按正弦规律变化。（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交流发电机模型中，磁极提供磁场，线圈转动切割磁感线产生感应电动势。（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线圈每转过一周，感应电动势完成一个周期变化。（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示波器上正弦波上下被削平，说明该信号的起始相角发生了改变。（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简述正弦量三要素及其物理意义。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已知某正弦交流电压的瞬时值表达式为</w:t>
      </w:r>
      <w:r>
        <w:rPr>
          <w:rFonts w:ascii="Times New Roman" w:hAnsi="Times New Roman" w:eastAsia="Times New Roman"/>
          <w:b w:val="0"/>
          <w:sz w:val="21"/>
        </w:rPr>
        <w:t>u=220√2sin(100πt+30°)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）最大值；（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）频率；（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）周期。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某交流发电机线圈在匀强磁场中匀速转动，已知线圈每秒转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>周，线圈匝数为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>，每匝最大磁通量为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。从磁通量最大位置开始计时，感应电动势最大值</w:t>
      </w:r>
      <w:r>
        <w:rPr>
          <w:rFonts w:ascii="Times New Roman" w:hAnsi="Times New Roman" w:eastAsia="Times New Roman"/>
          <w:b w:val="0"/>
          <w:sz w:val="21"/>
        </w:rPr>
        <w:t>Em=NωΦm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）角频率；（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）感应电动势最大值；（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）感应电动势瞬时值表达式。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