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练，内容涵盖掌握有功功率、无功功率和视在功率的概念及三者关系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=P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²，理解功率因数的意义和提高方法。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78</w:t>
      </w:r>
      <w:r>
        <w:rPr>
          <w:rFonts w:ascii="宋体" w:hAnsi="宋体" w:eastAsia="宋体"/>
          <w:b/>
          <w:sz w:val="28"/>
        </w:rPr>
        <w:t>练  交流电路的功率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在交流负载中，表示电路实际消耗并转化为机械能、热能等能量的功率是（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在交流电路的功率三角形中，斜边所表示的量是（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电感性负载接入正弦交流电源后，电压与电流的相位关系通常表现为（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电流滞后电压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电流超前电压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电压电流反相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车间电动机运行时电流较大、有功读数不高，功率因数表指示偏低，较合理的处理方向是（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增大线路电阻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拆除补偿电容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并联电容补偿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在视在功率一定的条件下，负载功率因数由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时，下列变化正确的有（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电压频率降低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维修人员给低功率因数感性设备配置补偿装置时，正确做法有（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并联电容器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核对额定电压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短接负载线圈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下列关于三种功率区别的说法，正确的有（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有功反映实际耗能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无功反映能量交换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视在反映热量损耗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因数反映频率大小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某单相负载电压为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，下列判断正确的有（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视在功率为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有功功率为</w:t>
      </w:r>
      <w:r>
        <w:rPr>
          <w:rFonts w:ascii="Times New Roman" w:hAnsi="Times New Roman" w:eastAsia="Times New Roman"/>
          <w:b w:val="0"/>
          <w:sz w:val="21"/>
        </w:rPr>
        <w:t>880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无功功率为</w:t>
      </w:r>
      <w:r>
        <w:rPr>
          <w:rFonts w:ascii="Times New Roman" w:hAnsi="Times New Roman" w:eastAsia="Times New Roman"/>
          <w:b w:val="0"/>
          <w:sz w:val="21"/>
        </w:rPr>
        <w:t>660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var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功率因数为</w:t>
      </w:r>
      <w:r>
        <w:rPr>
          <w:rFonts w:ascii="Times New Roman" w:hAnsi="Times New Roman" w:eastAsia="Times New Roman"/>
          <w:b w:val="0"/>
          <w:sz w:val="21"/>
        </w:rPr>
        <w:t>1.25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交流负载的功率因数越接近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，供电设备容量利用越充分。（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功率三角形中，有功功率和无功功率互相垂直。（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纯电阻交流电路中，电压和电流不断交换磁场能量。（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感性负载功率因数偏低时，串联电容器通常是低压配电补偿的主要方法。（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简述提高交流电路功率因数的意义和常用方法。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已知某单相交流负载的有功功率为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，无功功率为</w:t>
      </w:r>
      <w:r>
        <w:rPr>
          <w:rFonts w:ascii="Times New Roman" w:hAnsi="Times New Roman" w:eastAsia="Times New Roman"/>
          <w:b w:val="0"/>
          <w:sz w:val="21"/>
        </w:rPr>
        <w:t>1600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var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）该负载的视在功率；（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）该负载的功率因数。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某车间单相感性负载接在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电源上，补偿前有功功率为</w:t>
      </w:r>
      <w:r>
        <w:rPr>
          <w:rFonts w:ascii="Times New Roman" w:hAnsi="Times New Roman" w:eastAsia="Times New Roman"/>
          <w:b w:val="0"/>
          <w:sz w:val="21"/>
        </w:rPr>
        <w:t>3.3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；补偿后有功功率不变，功率因数提高到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）补偿前、后的线路电流；（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）补偿后线路电流的变化量，并说明变化原因。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