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电路充放电的规律和三要素法，会分析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电路暂态响应的变化趋势。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暂态分析  第</w:t>
      </w:r>
      <w:r>
        <w:rPr>
          <w:rFonts w:ascii="Times New Roman" w:hAnsi="Times New Roman" w:eastAsia="Times New Roman"/>
          <w:b/>
          <w:sz w:val="28"/>
        </w:rPr>
        <w:t>94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RC</w:t>
      </w:r>
      <w:r>
        <w:rPr>
          <w:rFonts w:ascii="宋体" w:hAnsi="宋体" w:eastAsia="宋体"/>
          <w:b/>
          <w:sz w:val="28"/>
        </w:rPr>
        <w:t>电路的暂态过程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在一阶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电路中，</w:t>
      </w:r>
      <w:r>
        <w:rPr>
          <w:rFonts w:ascii="Times New Roman" w:hAnsi="Times New Roman" w:eastAsia="Times New Roman"/>
          <w:b w:val="0"/>
          <w:sz w:val="21"/>
        </w:rPr>
        <w:t>τ</w:t>
      </w:r>
      <w:r>
        <w:rPr>
          <w:rFonts w:ascii="宋体" w:hAnsi="宋体" w:eastAsia="宋体"/>
          <w:b w:val="0"/>
          <w:sz w:val="21"/>
        </w:rPr>
        <w:t>通常表示该电路暂态过程的特征量，其数值由（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电阻与电容乘积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电阻与电感乘积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电容与电压比值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电荷与电流比值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充电电路中，串联电阻的主要作用是（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储存电场能量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限制初始电流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提供稳定频率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改变电源极性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电容器原来不带电，开关闭合后接入直流电源进行充电，其变化规律是（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电压渐升，电流渐减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电压渐减，电流渐升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电压突升，电流恒定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电压恒定，电流渐减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延时电路以电容两端电压作为输出，接通电源后输出电压几乎立即接近电源电压，最可能的原因是（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电容容量偏大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充电电阻被短接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电容漏电增大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在电源电压和初始状态不变时，下列措施能使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充电过程变慢的是（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增大串联电阻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增大电容容量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减小串联电阻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减小电容容量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用三要素法分析一阶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电路暂态响应时，通常需要确定的量有（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初始状态数值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最终状态数值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时间常数数值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交流频率数值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电路充电与放电过程，下列说法正确的是（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充电终值接近电源电压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放电终值接近零电压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充电电流始终保持不变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放电电压超过电源电压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，开关闭合前电容不带电，下列判断正确的是（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的数值为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5τ</w:t>
            </w:r>
            <w:r>
              <w:rPr>
                <w:rFonts w:ascii="宋体" w:hAnsi="宋体" w:eastAsia="宋体"/>
                <w:b w:val="0"/>
                <w:sz w:val="21"/>
              </w:rPr>
              <w:t>的数值为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  <w:r>
              <w:rPr>
                <w:rFonts w:ascii="宋体" w:hAnsi="宋体" w:eastAsia="宋体"/>
                <w:b w:val="0"/>
                <w:sz w:val="21"/>
              </w:rPr>
              <w:t>后可近似稳定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  <w:r>
              <w:rPr>
                <w:rFonts w:ascii="宋体" w:hAnsi="宋体" w:eastAsia="宋体"/>
                <w:b w:val="0"/>
                <w:sz w:val="21"/>
              </w:rPr>
              <w:t>后已完全稳定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在一般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暂态过程中，电容两端电压不能发生突变。（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电源断开后，若电阻接在电容两端，电阻可以为电容提供放电通路。（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充电开始时，电容相当于开路，因此充电电流最小。（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充电电路中电容端电压始终为零，一定是电容开路造成的。（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简述判断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电路暂态过程快慢的基本方法。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，电容初始电压为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）该电路的时间常数；（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）按</w:t>
      </w:r>
      <w:r>
        <w:rPr>
          <w:rFonts w:ascii="Times New Roman" w:hAnsi="Times New Roman" w:eastAsia="Times New Roman"/>
          <w:b w:val="0"/>
          <w:sz w:val="21"/>
        </w:rPr>
        <w:t>5τ</w:t>
      </w:r>
      <w:r>
        <w:rPr>
          <w:rFonts w:ascii="宋体" w:hAnsi="宋体" w:eastAsia="宋体"/>
          <w:b w:val="0"/>
          <w:sz w:val="21"/>
        </w:rPr>
        <w:t>估算电路基本稳定所需时间。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延时控制电路接入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，电容初始电压为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。控制器要求电容电压达到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时动作，按</w:t>
      </w:r>
      <w:r>
        <w:rPr>
          <w:rFonts w:ascii="Times New Roman" w:hAnsi="Times New Roman" w:eastAsia="Times New Roman"/>
          <w:b w:val="0"/>
          <w:sz w:val="21"/>
        </w:rPr>
        <w:t>3τ</w:t>
      </w:r>
      <w:r>
        <w:rPr>
          <w:rFonts w:ascii="宋体" w:hAnsi="宋体" w:eastAsia="宋体"/>
          <w:b w:val="0"/>
          <w:sz w:val="21"/>
        </w:rPr>
        <w:t>时电容电压约为最终值的</w:t>
      </w:r>
      <w:r>
        <w:rPr>
          <w:rFonts w:ascii="Times New Roman" w:hAnsi="Times New Roman" w:eastAsia="Times New Roman"/>
          <w:b w:val="0"/>
          <w:sz w:val="21"/>
        </w:rPr>
        <w:t>95%</w:t>
      </w:r>
      <w:r>
        <w:rPr>
          <w:rFonts w:ascii="宋体" w:hAnsi="宋体" w:eastAsia="宋体"/>
          <w:b w:val="0"/>
          <w:sz w:val="21"/>
        </w:rPr>
        <w:t>估算。求：（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）时间常数；（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3τ</w:t>
      </w:r>
      <w:r>
        <w:rPr>
          <w:rFonts w:ascii="宋体" w:hAnsi="宋体" w:eastAsia="宋体"/>
          <w:b w:val="0"/>
          <w:sz w:val="21"/>
        </w:rPr>
        <w:t>时的电容电压；（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</w:t>
      </w:r>
      <w:r>
        <w:rPr>
          <w:rFonts w:ascii="Times New Roman" w:hAnsi="Times New Roman" w:eastAsia="Times New Roman"/>
          <w:b w:val="0"/>
          <w:sz w:val="21"/>
        </w:rPr>
        <w:t>3τ</w:t>
      </w:r>
      <w:r>
        <w:rPr>
          <w:rFonts w:ascii="宋体" w:hAnsi="宋体" w:eastAsia="宋体"/>
          <w:b w:val="0"/>
          <w:sz w:val="21"/>
        </w:rPr>
        <w:t>时控制器能否动作，并说明若要延长动作时间应怎样调整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或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