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37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练，内容涵盖掌握电容器串联和并联的特点，会计算等效电容和分压关系。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电容器基础  第</w:t>
      </w:r>
      <w:r>
        <w:rPr>
          <w:rFonts w:ascii="Times New Roman" w:hAnsi="Times New Roman" w:eastAsia="Times New Roman"/>
          <w:b/>
          <w:sz w:val="28"/>
        </w:rPr>
        <w:t>37</w:t>
      </w:r>
      <w:r>
        <w:rPr>
          <w:rFonts w:ascii="宋体" w:hAnsi="宋体" w:eastAsia="宋体"/>
          <w:b/>
          <w:sz w:val="28"/>
        </w:rPr>
        <w:t>练  电容器的连接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把几只电容器依次接成一条充放电通路，这种接法属于（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并联连接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混联连接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桥式连接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几只电容器依次接入同一支路时，各电容器通过的电荷量相同，属于串联连接。并联连接是各电容器两端分别接到同一对节点上。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在电源电压一定的电路中，为了增加总电容量，几只电容器通常应采用（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反向接法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分段接法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并联接法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交叉接法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电容器并联时，总电容量等于各电容器电容量之和，因此可增加总电容量。串联接法通常用于提高电容组承受电压的能力，但总电容量会减小。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两只不同容量的电容器串接在直流电源上，稳定后两端电压的分配规律是（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容量大者电压较高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容量小者电压较高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两端电压必定相等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电压只由外形决定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串联电容器所带电荷量相同，电容量越小，在相同电荷量下两端电压越高。因此容量小的电容器更容易承受较高电压。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串接电容组工作时，发现某只电容器两端电压明显偏高，最可能的原因是该只电容器（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漏电电阻偏小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引线长度偏短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外壳温度偏低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实际容量偏小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串联电容器中各只电容器电荷量相同，实际容量偏小时会分得较高电压。若不进行校核，可能使该只电容器超过额定电压而损坏。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两只相同规格的电容器原来串联使用，改为并联接在同一直流电源两端后，正确的变化有（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总电容量变大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储存电荷增多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单只端电压变大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稳态电流增大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两只相同电容器由串联改为并联后，总电容量由较小值变为两只容量之和，电源电压不变时储存电荷增多。并联时每只电容器都承受电源电压，因此单只端电压比串联时增大；直流稳定后理想电容支路中没有持续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用多只电容器组成串联耐压电容组时，正确的做法有（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选用容量接近的电容器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校核各只额定电压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设置合适均压措施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忽略单只漏电差异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串联电容器的电压分配与容量和漏电情况有关，选用容量接近的器件并校核额定电压可提高可靠性。实际应用中常采用均压措施，不能忽略单只电容器漏电差异带来的分压不均。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关于电容器串联接法与并联接法的比较，正确的有（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串联总容量小于最小单只容量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并联总容量大于最大单只容量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串联各只端电压必定相等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并联各只端电压相同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电容器串联时等效电容量小于任一单只电容器的电容量，并联时等效电容量为各只容量之和。串联时各只电容器电荷量相同，但端电压一般与电容量成反比，不一定相等。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，二者串联后再与</w:t>
      </w:r>
      <w:r>
        <w:rPr>
          <w:rFonts w:ascii="Times New Roman" w:hAnsi="Times New Roman" w:eastAsia="Times New Roman"/>
          <w:b w:val="0"/>
          <w:sz w:val="21"/>
        </w:rPr>
        <w:t>C3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的电容器并联，接在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直流电源两端，正确的结论有（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300"/>
      </w:tblGrid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串联支路等效电容为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4/3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μF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整个电路等效电容为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16/3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μF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C1</w:t>
            </w:r>
            <w:r>
              <w:rPr>
                <w:rFonts w:ascii="宋体" w:hAnsi="宋体" w:eastAsia="宋体"/>
                <w:b w:val="0"/>
                <w:sz w:val="21"/>
              </w:rPr>
              <w:t>两端电压为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830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C3</w:t>
            </w:r>
            <w:r>
              <w:rPr>
                <w:rFonts w:ascii="宋体" w:hAnsi="宋体" w:eastAsia="宋体"/>
                <w:b w:val="0"/>
                <w:sz w:val="21"/>
              </w:rPr>
              <w:t>储存电荷为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μC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>串联时，等效电容为</w:t>
      </w:r>
      <w:r>
        <w:rPr>
          <w:rFonts w:ascii="Times New Roman" w:hAnsi="Times New Roman" w:eastAsia="Times New Roman"/>
          <w:b w:val="0"/>
          <w:color w:val="FF0000"/>
          <w:sz w:val="21"/>
        </w:rPr>
        <w:t>C1C2/(C1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>之和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，代入可得</w:t>
      </w:r>
      <w:r>
        <w:rPr>
          <w:rFonts w:ascii="Times New Roman" w:hAnsi="Times New Roman" w:eastAsia="Times New Roman"/>
          <w:b w:val="0"/>
          <w:color w:val="FF0000"/>
          <w:sz w:val="21"/>
        </w:rPr>
        <w:t>4/3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。该支路与</w:t>
      </w:r>
      <w:r>
        <w:rPr>
          <w:rFonts w:ascii="Times New Roman" w:hAnsi="Times New Roman" w:eastAsia="Times New Roman"/>
          <w:b w:val="0"/>
          <w:color w:val="FF0000"/>
          <w:sz w:val="21"/>
        </w:rPr>
        <w:t>C3</w:t>
      </w:r>
      <w:r>
        <w:rPr>
          <w:rFonts w:ascii="宋体" w:hAnsi="宋体" w:eastAsia="宋体"/>
          <w:b w:val="0"/>
          <w:color w:val="FF0000"/>
          <w:sz w:val="21"/>
        </w:rPr>
        <w:t>并联后，总电容量为</w:t>
      </w:r>
      <w:r>
        <w:rPr>
          <w:rFonts w:ascii="Times New Roman" w:hAnsi="Times New Roman" w:eastAsia="Times New Roman"/>
          <w:b w:val="0"/>
          <w:color w:val="FF0000"/>
          <w:sz w:val="21"/>
        </w:rPr>
        <w:t>16/3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；串联支路接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，支路电荷为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C3</w:t>
      </w:r>
      <w:r>
        <w:rPr>
          <w:rFonts w:ascii="宋体" w:hAnsi="宋体" w:eastAsia="宋体"/>
          <w:b w:val="0"/>
          <w:color w:val="FF0000"/>
          <w:sz w:val="21"/>
        </w:rPr>
        <w:t>储存电荷为</w:t>
      </w:r>
      <w:r>
        <w:rPr>
          <w:rFonts w:ascii="Times New Roman" w:hAnsi="Times New Roman" w:eastAsia="Times New Roman"/>
          <w:b w:val="0"/>
          <w:color w:val="FF0000"/>
          <w:sz w:val="21"/>
        </w:rPr>
        <w:t>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电容器串联后的等效电容量可能大于其中较小的一只电容器。（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电容器串联后等效电容量小于任一单只电容器的电容量，不会大于其中较小的一只。把串联规律误认为并联求和，是本题的常见错误。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并联电容组中某只电容器的容量改变时，总电容量也会随之改变。（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电容器并联时，总电容量等于各支路电容量之和。任意一只电容器容量发生变化，电容组的总电容量也会按相应数值改变。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两只不同容量的电容器串联接上直流电源后，稳定时容量较大的电容器两端电压较高。（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串联电容器所带电荷量相同，电压与电容量成反比。容量较大的电容器两端电压较低，容量较小的电容器两端电压较高。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串联电容组中某只电容器击穿短路后，电容组的耐压能力会降低。（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某只电容器击穿短路后，它不再承担正常分压，剩余电容器需要承受更多电压。这样会降低整个电容组的耐压能力，并可能引起连续损坏。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简述电容器连接电路中进行耐压校核的基本要点。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）先判断电容器采用串联、并联还是混合连接方式，明确各只电容器可能承受的电压。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）将每只电容器的实际端电压与其额定电压进行比较，实际端电压不应超过额定电压。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）对串联电容组应注意分压不均问题，必要时选用参数接近的电容器并采取均压措施。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本题考查电容器连接后的电压分配与安全使用。答题时应从连接方式判断、额定电压校核和串联分压不均三个方面说明，核心是防止单只电容器过压损坏。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、额定电压为</w:t>
      </w:r>
      <w:r>
        <w:rPr>
          <w:rFonts w:ascii="Times New Roman" w:hAnsi="Times New Roman" w:eastAsia="Times New Roman"/>
          <w:b w:val="0"/>
          <w:sz w:val="21"/>
        </w:rPr>
        <w:t>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、额定电压为</w:t>
      </w:r>
      <w:r>
        <w:rPr>
          <w:rFonts w:ascii="Times New Roman" w:hAnsi="Times New Roman" w:eastAsia="Times New Roman"/>
          <w:b w:val="0"/>
          <w:sz w:val="21"/>
        </w:rPr>
        <w:t>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，二者串联后接在</w:t>
      </w:r>
      <w:r>
        <w:rPr>
          <w:rFonts w:ascii="Times New Roman" w:hAnsi="Times New Roman" w:eastAsia="Times New Roman"/>
          <w:b w:val="0"/>
          <w:sz w:val="21"/>
        </w:rPr>
        <w:t>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直流电源两端。求：（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）等效电容；（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和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>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）判断两只电容器是否均满足耐压要求。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10/3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）两只电容器均满足耐压要求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）串联电容的等效电容公式为</w:t>
      </w:r>
      <w:r>
        <w:rPr>
          <w:rFonts w:ascii="Times New Roman" w:hAnsi="Times New Roman" w:eastAsia="Times New Roman"/>
          <w:b w:val="0"/>
          <w:color w:val="FF0000"/>
          <w:sz w:val="21"/>
        </w:rPr>
        <w:t>C=C1C2/(C1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>之和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C=5×10/(5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之和</w:t>
      </w:r>
      <w:r>
        <w:rPr>
          <w:rFonts w:ascii="Times New Roman" w:hAnsi="Times New Roman" w:eastAsia="Times New Roman"/>
          <w:b w:val="0"/>
          <w:color w:val="FF0000"/>
          <w:sz w:val="21"/>
        </w:rPr>
        <w:t>)=10/3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，因此等效电容为</w:t>
      </w:r>
      <w:r>
        <w:rPr>
          <w:rFonts w:ascii="Times New Roman" w:hAnsi="Times New Roman" w:eastAsia="Times New Roman"/>
          <w:b w:val="0"/>
          <w:color w:val="FF0000"/>
          <w:sz w:val="21"/>
        </w:rPr>
        <w:t>10/3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）串联电容器电压与电容量成反比，总电压为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30×10/(5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之和</w:t>
      </w:r>
      <w:r>
        <w:rPr>
          <w:rFonts w:ascii="Times New Roman" w:hAnsi="Times New Roman" w:eastAsia="Times New Roman"/>
          <w:b w:val="0"/>
          <w:color w:val="FF0000"/>
          <w:sz w:val="21"/>
        </w:rPr>
        <w:t>)=20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>两端电压为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30×5/(5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>之和</w:t>
      </w:r>
      <w:r>
        <w:rPr>
          <w:rFonts w:ascii="Times New Roman" w:hAnsi="Times New Roman" w:eastAsia="Times New Roman"/>
          <w:b w:val="0"/>
          <w:color w:val="FF0000"/>
          <w:sz w:val="21"/>
        </w:rPr>
        <w:t>)=10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实际端电压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小于其额定电压</w:t>
      </w:r>
      <w:r>
        <w:rPr>
          <w:rFonts w:ascii="Times New Roman" w:hAnsi="Times New Roman" w:eastAsia="Times New Roman"/>
          <w:b w:val="0"/>
          <w:color w:val="FF0000"/>
          <w:sz w:val="21"/>
        </w:rPr>
        <w:t>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>实际端电压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小于其额定电压</w:t>
      </w:r>
      <w:r>
        <w:rPr>
          <w:rFonts w:ascii="Times New Roman" w:hAnsi="Times New Roman" w:eastAsia="Times New Roman"/>
          <w:b w:val="0"/>
          <w:color w:val="FF0000"/>
          <w:sz w:val="21"/>
        </w:rPr>
        <w:t>16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。因此两只电容器均满足耐压要求。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某设备的滤波网络由两个电容组串联组成：第一组由 </w:t>
      </w:r>
      <w:r>
        <w:rPr>
          <w:rFonts w:ascii="Times New Roman" w:hAnsi="Times New Roman" w:eastAsia="Times New Roman"/>
          <w:b w:val="0"/>
          <w:sz w:val="21"/>
        </w:rPr>
        <w:t>C1=3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C2=6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 xml:space="preserve"> 并联而成；第二组由 </w:t>
      </w:r>
      <w:r>
        <w:rPr>
          <w:rFonts w:ascii="Times New Roman" w:hAnsi="Times New Roman" w:eastAsia="Times New Roman"/>
          <w:b w:val="0"/>
          <w:sz w:val="21"/>
        </w:rPr>
        <w:t>C3=4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C4=12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 xml:space="preserve"> 并联而成。两组串联后接在 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直流电源两端。已知 </w:t>
      </w:r>
      <w:r>
        <w:rPr>
          <w:rFonts w:ascii="Times New Roman" w:hAnsi="Times New Roman" w:eastAsia="Times New Roman"/>
          <w:b w:val="0"/>
          <w:sz w:val="21"/>
        </w:rPr>
        <w:t>C1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C2</w:t>
      </w:r>
      <w:r>
        <w:rPr>
          <w:rFonts w:ascii="宋体" w:hAnsi="宋体" w:eastAsia="宋体"/>
          <w:b w:val="0"/>
          <w:sz w:val="21"/>
        </w:rPr>
        <w:t xml:space="preserve"> 的额定电压均为 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C3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C4</w:t>
      </w:r>
      <w:r>
        <w:rPr>
          <w:rFonts w:ascii="宋体" w:hAnsi="宋体" w:eastAsia="宋体"/>
          <w:b w:val="0"/>
          <w:sz w:val="21"/>
        </w:rPr>
        <w:t xml:space="preserve"> 的额定电压均为 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）整个网络的等效电容；（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）两组电容组两端的电压及各电容器两端电压；（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）该网络允许接入的最大直流电压，并判断接在 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 xml:space="preserve"> 电源上是否安全。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）整个网络的等效电容为 </w:t>
      </w:r>
      <w:r>
        <w:rPr>
          <w:rFonts w:ascii="Times New Roman" w:hAnsi="Times New Roman" w:eastAsia="Times New Roman"/>
          <w:b w:val="0"/>
          <w:color w:val="FF0000"/>
          <w:sz w:val="21"/>
        </w:rPr>
        <w:t>5.76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）第一组两端电压为 </w:t>
      </w:r>
      <w:r>
        <w:rPr>
          <w:rFonts w:ascii="Times New Roman" w:hAnsi="Times New Roman" w:eastAsia="Times New Roman"/>
          <w:b w:val="0"/>
          <w:color w:val="FF0000"/>
          <w:sz w:val="21"/>
        </w:rPr>
        <w:t>11.52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，所以 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 xml:space="preserve"> 两端电压均为 </w:t>
      </w:r>
      <w:r>
        <w:rPr>
          <w:rFonts w:ascii="Times New Roman" w:hAnsi="Times New Roman" w:eastAsia="Times New Roman"/>
          <w:b w:val="0"/>
          <w:color w:val="FF0000"/>
          <w:sz w:val="21"/>
        </w:rPr>
        <w:t>11.52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；第二组两端电压为 </w:t>
      </w:r>
      <w:r>
        <w:rPr>
          <w:rFonts w:ascii="Times New Roman" w:hAnsi="Times New Roman" w:eastAsia="Times New Roman"/>
          <w:b w:val="0"/>
          <w:color w:val="FF0000"/>
          <w:sz w:val="21"/>
        </w:rPr>
        <w:t>6.48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，所以 </w:t>
      </w:r>
      <w:r>
        <w:rPr>
          <w:rFonts w:ascii="Times New Roman" w:hAnsi="Times New Roman" w:eastAsia="Times New Roman"/>
          <w:b w:val="0"/>
          <w:color w:val="FF0000"/>
          <w:sz w:val="21"/>
        </w:rPr>
        <w:t>C3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C4</w:t>
      </w:r>
      <w:r>
        <w:rPr>
          <w:rFonts w:ascii="宋体" w:hAnsi="宋体" w:eastAsia="宋体"/>
          <w:b w:val="0"/>
          <w:color w:val="FF0000"/>
          <w:sz w:val="21"/>
        </w:rPr>
        <w:t xml:space="preserve"> 两端电压均为 </w:t>
      </w:r>
      <w:r>
        <w:rPr>
          <w:rFonts w:ascii="Times New Roman" w:hAnsi="Times New Roman" w:eastAsia="Times New Roman"/>
          <w:b w:val="0"/>
          <w:color w:val="FF0000"/>
          <w:sz w:val="21"/>
        </w:rPr>
        <w:t>6.48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）该网络允许接入的最大直流电压为 </w:t>
      </w:r>
      <w:r>
        <w:rPr>
          <w:rFonts w:ascii="Times New Roman" w:hAnsi="Times New Roman" w:eastAsia="Times New Roman"/>
          <w:b w:val="0"/>
          <w:color w:val="FF0000"/>
          <w:sz w:val="21"/>
        </w:rPr>
        <w:t>18.75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；接在 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 电源上安全。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）第一组中 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 xml:space="preserve"> 并联，等效电容为 </w:t>
      </w:r>
      <m:oMath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A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1</m:t>
            </m:r>
          </m:sub>
        </m:sSub>
        <m:r>
          <w:rPr>
            <w:color w:val="FF0000"/>
          </w:rPr>
          <m:t>+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2</m:t>
            </m:r>
          </m:sub>
        </m:sSub>
        <m:r>
          <w:rPr>
            <w:color w:val="FF0000"/>
          </w:rPr>
          <m:t>=3+6=9μF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。第二组中 </w:t>
      </w:r>
      <w:r>
        <w:rPr>
          <w:rFonts w:ascii="Times New Roman" w:hAnsi="Times New Roman" w:eastAsia="Times New Roman"/>
          <w:b w:val="0"/>
          <w:color w:val="FF0000"/>
          <w:sz w:val="21"/>
        </w:rPr>
        <w:t>C3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C4</w:t>
      </w:r>
      <w:r>
        <w:rPr>
          <w:rFonts w:ascii="宋体" w:hAnsi="宋体" w:eastAsia="宋体"/>
          <w:b w:val="0"/>
          <w:color w:val="FF0000"/>
          <w:sz w:val="21"/>
        </w:rPr>
        <w:t xml:space="preserve"> 并联，等效电容为 </w:t>
      </w:r>
      <m:oMath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B</m:t>
            </m:r>
          </m:sub>
        </m:sSub>
        <m:r>
          <w:rPr>
            <w:color w:val="FF0000"/>
          </w:rPr>
          <m:t>=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3</m:t>
            </m:r>
          </m:sub>
        </m:sSub>
        <m:r>
          <w:rPr>
            <w:color w:val="FF0000"/>
          </w:rPr>
          <m:t>+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4</m:t>
            </m:r>
          </m:sub>
        </m:sSub>
        <m:r>
          <w:rPr>
            <w:color w:val="FF0000"/>
          </w:rPr>
          <m:t>=4+12=16μF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。两组再串联，所以整个网络的等效电容为 </w:t>
      </w:r>
      <m:oMath>
        <m:r>
          <w:rPr>
            <w:color w:val="FF0000"/>
          </w:rPr>
          <m:t>C=(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A</m:t>
            </m:r>
          </m:sub>
        </m:sSub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B</m:t>
            </m:r>
          </m:sub>
        </m:sSub>
        <m:r>
          <w:rPr>
            <w:color w:val="FF0000"/>
          </w:rPr>
          <m:t>)/(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A</m:t>
            </m:r>
          </m:sub>
        </m:sSub>
        <m:r>
          <w:rPr>
            <w:color w:val="FF0000"/>
          </w:rPr>
          <m:t>+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B</m:t>
            </m:r>
          </m:sub>
        </m:sSub>
        <m:r>
          <w:rPr>
            <w:color w:val="FF0000"/>
          </w:rPr>
          <m:t>)=(9×16)/(9+16)=5.76μF</m:t>
        </m:r>
      </m:oMath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）两组串联时所带电荷相等，串联总电荷为 </w:t>
      </w:r>
      <m:oMath>
        <m:r>
          <w:rPr>
            <w:color w:val="FF0000"/>
          </w:rPr>
          <m:t>Q=CU=5.76×18=103.68μC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。第一组两端电压为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A</m:t>
            </m:r>
          </m:sub>
        </m:sSub>
        <m:r>
          <w:rPr>
            <w:color w:val="FF0000"/>
          </w:rPr>
          <m:t>=(Q)/(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A</m:t>
            </m:r>
          </m:sub>
        </m:sSub>
        <m:r>
          <w:rPr>
            <w:color w:val="FF0000"/>
          </w:rPr>
          <m:t>)=103.68/9=11.52V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；第二组两端电压为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B</m:t>
            </m:r>
          </m:sub>
        </m:sSub>
        <m:r>
          <w:rPr>
            <w:color w:val="FF0000"/>
          </w:rPr>
          <m:t>=(Q)/(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B</m:t>
            </m:r>
          </m:sub>
        </m:sSub>
        <m:r>
          <w:rPr>
            <w:color w:val="FF0000"/>
          </w:rPr>
          <m:t>)=103.68/16=6.48V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。同一并联组内各电容器两端电压相等，所以 </w:t>
      </w:r>
      <w:r>
        <w:rPr>
          <w:rFonts w:ascii="Times New Roman" w:hAnsi="Times New Roman" w:eastAsia="Times New Roman"/>
          <w:b w:val="0"/>
          <w:color w:val="FF0000"/>
          <w:sz w:val="21"/>
        </w:rPr>
        <w:t>C1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C2</w:t>
      </w:r>
      <w:r>
        <w:rPr>
          <w:rFonts w:ascii="宋体" w:hAnsi="宋体" w:eastAsia="宋体"/>
          <w:b w:val="0"/>
          <w:color w:val="FF0000"/>
          <w:sz w:val="21"/>
        </w:rPr>
        <w:t xml:space="preserve"> 两端电压均为 </w:t>
      </w:r>
      <w:r>
        <w:rPr>
          <w:rFonts w:ascii="Times New Roman" w:hAnsi="Times New Roman" w:eastAsia="Times New Roman"/>
          <w:b w:val="0"/>
          <w:color w:val="FF0000"/>
          <w:sz w:val="21"/>
        </w:rPr>
        <w:t>11.52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C3</w:t>
      </w:r>
      <w:r>
        <w:rPr>
          <w:rFonts w:ascii="宋体" w:hAnsi="宋体" w:eastAsia="宋体"/>
          <w:b w:val="0"/>
          <w:color w:val="FF0000"/>
          <w:sz w:val="21"/>
        </w:rPr>
        <w:t>、</w:t>
      </w:r>
      <w:r>
        <w:rPr>
          <w:rFonts w:ascii="Times New Roman" w:hAnsi="Times New Roman" w:eastAsia="Times New Roman"/>
          <w:b w:val="0"/>
          <w:color w:val="FF0000"/>
          <w:sz w:val="21"/>
        </w:rPr>
        <w:t>C4</w:t>
      </w:r>
      <w:r>
        <w:rPr>
          <w:rFonts w:ascii="宋体" w:hAnsi="宋体" w:eastAsia="宋体"/>
          <w:b w:val="0"/>
          <w:color w:val="FF0000"/>
          <w:sz w:val="21"/>
        </w:rPr>
        <w:t xml:space="preserve"> 两端电压均为 </w:t>
      </w:r>
      <w:r>
        <w:rPr>
          <w:rFonts w:ascii="Times New Roman" w:hAnsi="Times New Roman" w:eastAsia="Times New Roman"/>
          <w:b w:val="0"/>
          <w:color w:val="FF0000"/>
          <w:sz w:val="21"/>
        </w:rPr>
        <w:t>6.48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）第一组内电容器额定电压均为 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，因此第一组两端电压不能超过 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；第二组内电容器额定电压均为 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，因此第二组两端电压不能超过 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。两组串联分压关系为 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A</m:t>
            </m:r>
          </m:sub>
        </m:sSub>
        <m:r>
          <w:rPr>
            <w:color w:val="FF0000"/>
          </w:rPr>
          <m:t>=(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B</m:t>
            </m:r>
          </m:sub>
        </m:sSub>
        <m:r>
          <w:rPr>
            <w:color w:val="FF0000"/>
          </w:rPr>
          <m:t>)/(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A</m:t>
            </m:r>
          </m:sub>
        </m:sSub>
        <m:r>
          <w:rPr>
            <w:color w:val="FF0000"/>
          </w:rPr>
          <m:t>+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B</m:t>
            </m:r>
          </m:sub>
        </m:sSub>
        <m:r>
          <w:rPr>
            <w:color w:val="FF0000"/>
          </w:rPr>
          <m:t>)U=16/25U</m:t>
        </m:r>
      </m:oMath>
      <w:r>
        <w:rPr>
          <w:rFonts w:ascii="宋体" w:hAnsi="宋体" w:eastAsia="宋体"/>
          <w:b w:val="0"/>
          <w:color w:val="FF0000"/>
          <w:sz w:val="21"/>
        </w:rPr>
        <w:t>，</w:t>
      </w:r>
      <m:oMath>
        <m:sSub>
          <m:e>
            <m:r>
              <w:rPr>
                <w:color w:val="FF0000"/>
              </w:rPr>
              <m:t>U</m:t>
            </m:r>
          </m:e>
          <m:sub>
            <m:r>
              <w:rPr>
                <w:color w:val="FF0000"/>
              </w:rPr>
              <m:t>B</m:t>
            </m:r>
          </m:sub>
        </m:sSub>
        <m:r>
          <w:rPr>
            <w:color w:val="FF0000"/>
          </w:rPr>
          <m:t>=(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A</m:t>
            </m:r>
          </m:sub>
        </m:sSub>
        <m:r>
          <w:rPr>
            <w:color w:val="FF0000"/>
          </w:rPr>
          <m:t>)/(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A</m:t>
            </m:r>
          </m:sub>
        </m:sSub>
        <m:r>
          <w:rPr>
            <w:color w:val="FF0000"/>
          </w:rPr>
          <m:t>+</m:t>
        </m:r>
        <m:sSub>
          <m:e>
            <m:r>
              <w:rPr>
                <w:color w:val="FF0000"/>
              </w:rPr>
              <m:t>C</m:t>
            </m:r>
          </m:e>
          <m:sub>
            <m:r>
              <w:rPr>
                <w:color w:val="FF0000"/>
              </w:rPr>
              <m:t>B</m:t>
            </m:r>
          </m:sub>
        </m:sSub>
        <m:r>
          <w:rPr>
            <w:color w:val="FF0000"/>
          </w:rPr>
          <m:t>)U=9/25U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。由第一组耐压限制得 </w:t>
      </w:r>
      <m:oMath>
        <m:r>
          <w:rPr>
            <w:color w:val="FF0000"/>
          </w:rPr>
          <m:t>U≤q(12×25)/(16)=18.75V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；由第二组耐压限制得 </w:t>
      </w:r>
      <m:oMath>
        <m:r>
          <w:rPr>
            <w:color w:val="FF0000"/>
          </w:rPr>
          <m:t>U≤q(8×25)/(9)≈22.22V</m:t>
        </m:r>
      </m:oMath>
      <w:r>
        <w:rPr>
          <w:rFonts w:ascii="宋体" w:hAnsi="宋体" w:eastAsia="宋体"/>
          <w:b w:val="0"/>
          <w:color w:val="FF0000"/>
          <w:sz w:val="21"/>
        </w:rPr>
        <w:t xml:space="preserve">。因此整个网络允许接入的最大直流电压为 </w:t>
      </w:r>
      <w:r>
        <w:rPr>
          <w:rFonts w:ascii="Times New Roman" w:hAnsi="Times New Roman" w:eastAsia="Times New Roman"/>
          <w:b w:val="0"/>
          <w:color w:val="FF0000"/>
          <w:sz w:val="21"/>
        </w:rPr>
        <w:t>18.75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。实际接入 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，小于 </w:t>
      </w:r>
      <w:r>
        <w:rPr>
          <w:rFonts w:ascii="Times New Roman" w:hAnsi="Times New Roman" w:eastAsia="Times New Roman"/>
          <w:b w:val="0"/>
          <w:color w:val="FF0000"/>
          <w:sz w:val="21"/>
        </w:rPr>
        <w:t>18.75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，所以安全。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