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练，内容涵盖理解电容器的充电和放电过程，了解时间常数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τ=RC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的含义和电容器储能公式。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电容器基础  第</w:t>
      </w:r>
      <w:r>
        <w:rPr>
          <w:rFonts w:ascii="Times New Roman" w:hAnsi="Times New Roman" w:eastAsia="Times New Roman"/>
          <w:b/>
          <w:sz w:val="28"/>
        </w:rPr>
        <w:t>39</w:t>
      </w:r>
      <w:r>
        <w:rPr>
          <w:rFonts w:ascii="宋体" w:hAnsi="宋体" w:eastAsia="宋体"/>
          <w:b/>
          <w:sz w:val="28"/>
        </w:rPr>
        <w:t>练  电容器的充放电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电容器上所带电荷量与其两端电压的比值，反映的是电容器的（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电容量表示电容器储存电荷本领的大小，其数值由所带电荷量与两端电压的比值确定。电阻值、电感量和电功率不用于表示电容器储存电荷的能力。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设备电源板的大电容两端常并接一个电阻，该电阻的主要作用是（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提供泄放通路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提高耐压等级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改变介质材料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增大极板面积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并接在电容器两端的电阻可在断电后使电容器逐渐释放电荷，降低残余电压。耐压等级、介质材料和极板面积属于电容器本身结构参数，不能由外接电阻直接改变。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已充电的电容器通过小灯泡构成回路时，小灯泡亮度变化通常是（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先亮后逐渐变暗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先暗后逐渐变亮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始终保持最亮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始终保持熄灭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放电初期电容器两端电压较高，回路电流较大，小灯泡较亮。随着电荷逐渐减少，电压和电流减小，小灯泡会逐渐变暗直至熄灭。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某设备断电后，电容器两端仍长时间保持较高电压，较可能的检查方向是（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泄放支路开路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极板面积变小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外壳颜色变深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断电后电容器若长时间不能释放电荷，常见原因是泄放支路断开或接触不良。极板面积、频率和外观颜色不能直接解释断电后的残余高压现象。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在电阻不变、充电电源电压相同的条件下，增大电容器电容量后，下列说法正确的是（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时间常数增大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储能能力增强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稳态电压不变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充电时间缩短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时间常数由电阻和电容量共同决定，电阻不变时电容量增大会使时间常数增大。在相同最终电压下，电容量越大，电容器可储存的电能越多，但稳定后的端电压仍由电源电压决定。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维修人员检查带大容量电容器的直流电源模块时，正确的操作有（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先断开电源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再验明电压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用电阻放电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直接触碰引脚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检修含电容器的电路时，应先切断电源，再测量确认残余电压，并采用合适电阻进行安全放电。直接触碰引脚可能造成电击或损坏元件，不符合安全操作要求。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关于电容器瞬态过程和稳定状态的比较，下列说法正确的有（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瞬态时电流变化明显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稳态时电流趋近于零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瞬态时电压逐步改变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稳态时电压不断突变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电容器充放电属于瞬态过程，电流和电压会随时间变化。直流电路稳定后，理想电容器电流趋近于零，电容器两端电压保持基本稳定，不会不断突变。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甲支路中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，乙支路中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，两支路接同一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直流电源充电。下列判断正确的有（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两支路时间常数相同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两电容最终电压相同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甲支路初始电流较大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乙支路最终电压较高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甲支路时间常数为</w:t>
      </w:r>
      <w:r>
        <w:rPr>
          <w:rFonts w:ascii="Times New Roman" w:hAnsi="Times New Roman" w:eastAsia="Times New Roman"/>
          <w:b w:val="0"/>
          <w:color w:val="FF0000"/>
          <w:sz w:val="21"/>
        </w:rPr>
        <w:t>1000×0.0022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，乙支路时间常数为</w:t>
      </w:r>
      <w:r>
        <w:rPr>
          <w:rFonts w:ascii="Times New Roman" w:hAnsi="Times New Roman" w:eastAsia="Times New Roman"/>
          <w:b w:val="0"/>
          <w:color w:val="FF0000"/>
          <w:sz w:val="21"/>
        </w:rPr>
        <w:t>2200×0.001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，二者均为</w:t>
      </w:r>
      <w:r>
        <w:rPr>
          <w:rFonts w:ascii="Times New Roman" w:hAnsi="Times New Roman" w:eastAsia="Times New Roman"/>
          <w:b w:val="0"/>
          <w:color w:val="FF0000"/>
          <w:sz w:val="21"/>
        </w:rPr>
        <w:t>2.2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。两支路接同一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直流电源，稳定后电容器最终电压相同；初始电流主要由电阻决定，甲支路电阻较小，初始电流较大。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理想电容器两端电压不能发生突变，但电流可以在接通瞬间较大。（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电容器电压的变化需要电荷积累过程，因此两端电压不能突变。接通瞬间若回路电阻较小，充电电流可达到较大数值。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给电容器并联泄放电阻后，只是增加放电通道，并不改变电容器本身的电容量。（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电容量由极板面积、介质和极板间距离等结构因素决定。外接泄放电阻影响放电过程的快慢，但不改变电容器本身的电容量。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电容器充电过程中，回路电流在接近充满时达到最大值。（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充电初期电容器两端电压较低，回路电流较大。随着电容器电压升高，电源与电容器之间的电压差减小，充电电流逐渐减小。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电容器用导线短接一下后，就一定可以立即用手接触其引脚。（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直接短接可能产生较大冲击电流，还可能因电容器残余电荷或介质吸收现象再次出现电压。安全做法是用合适电阻放电，并用仪表确认电压降到安全范围。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简述判断电容器充放电过程是否基本完成的依据。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）观察电容器两端电压是否接近目标值，充电时应逐渐接近电源电压，放电时应逐渐接近零。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）观察回路电流是否明显减小，充电或放电接近结束时，电流通常趋近于零。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）结合时间常数进行估算，经过约五个时间常数后，电容器可认为基本完成充电或放电。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本题应从电压变化、电流变化和时间常数三个方面作答。电容器充放电不是瞬间完成的过程，判断时既要看测量结果，也要结合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电路的时间特性。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已知某放电电路中，电阻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，求该电路的时间常数</w:t>
      </w:r>
      <w:r>
        <w:rPr>
          <w:rFonts w:ascii="Times New Roman" w:hAnsi="Times New Roman" w:eastAsia="Times New Roman"/>
          <w:b w:val="0"/>
          <w:sz w:val="21"/>
        </w:rPr>
        <w:t>τ</w:t>
      </w:r>
      <w:r>
        <w:rPr>
          <w:rFonts w:ascii="宋体" w:hAnsi="宋体" w:eastAsia="宋体"/>
          <w:b w:val="0"/>
          <w:sz w:val="21"/>
        </w:rPr>
        <w:t>，结果用秒表示。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根据时间常数公式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τ=RC</w:t>
      </w:r>
      <w:r>
        <w:rPr>
          <w:rFonts w:ascii="宋体" w:hAnsi="宋体" w:eastAsia="宋体"/>
          <w:b w:val="0"/>
          <w:color w:val="FF0000"/>
          <w:sz w:val="21"/>
        </w:rPr>
        <w:t>。将</w:t>
      </w:r>
      <w:r>
        <w:rPr>
          <w:rFonts w:ascii="Times New Roman" w:hAnsi="Times New Roman" w:eastAsia="Times New Roman"/>
          <w:b w:val="0"/>
          <w:color w:val="FF0000"/>
          <w:sz w:val="21"/>
        </w:rPr>
        <w:t>R=8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8000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，将</w:t>
      </w:r>
      <w:r>
        <w:rPr>
          <w:rFonts w:ascii="Times New Roman" w:hAnsi="Times New Roman" w:eastAsia="Times New Roman"/>
          <w:b w:val="0"/>
          <w:color w:val="FF0000"/>
          <w:sz w:val="21"/>
        </w:rPr>
        <w:t>C=500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τ=8000×0.0005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，因此该电路的时间常数为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某延时电路采用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充电方式，已知电阻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。若按经过约</w:t>
      </w:r>
      <w:r>
        <w:rPr>
          <w:rFonts w:ascii="Times New Roman" w:hAnsi="Times New Roman" w:eastAsia="Times New Roman"/>
          <w:b w:val="0"/>
          <w:sz w:val="21"/>
        </w:rPr>
        <w:t>5τ</w:t>
      </w:r>
      <w:r>
        <w:rPr>
          <w:rFonts w:ascii="宋体" w:hAnsi="宋体" w:eastAsia="宋体"/>
          <w:b w:val="0"/>
          <w:sz w:val="21"/>
        </w:rPr>
        <w:t>认为充电基本完成，求：（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）该电路的时间常数</w:t>
      </w:r>
      <w:r>
        <w:rPr>
          <w:rFonts w:ascii="Times New Roman" w:hAnsi="Times New Roman" w:eastAsia="Times New Roman"/>
          <w:b w:val="0"/>
          <w:sz w:val="21"/>
        </w:rPr>
        <w:t>τ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）充电基本完成所需时间；（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）若要求基本完成时间不小于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，保持电阻不变时电容至少应取多少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0.47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2.35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）根据时间常数公式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τ=RC</w:t>
      </w:r>
      <w:r>
        <w:rPr>
          <w:rFonts w:ascii="宋体" w:hAnsi="宋体" w:eastAsia="宋体"/>
          <w:b w:val="0"/>
          <w:color w:val="FF0000"/>
          <w:sz w:val="21"/>
        </w:rPr>
        <w:t>。将</w:t>
      </w:r>
      <w:r>
        <w:rPr>
          <w:rFonts w:ascii="Times New Roman" w:hAnsi="Times New Roman" w:eastAsia="Times New Roman"/>
          <w:b w:val="0"/>
          <w:color w:val="FF0000"/>
          <w:sz w:val="21"/>
        </w:rPr>
        <w:t>R=10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10000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，将</w:t>
      </w:r>
      <w:r>
        <w:rPr>
          <w:rFonts w:ascii="Times New Roman" w:hAnsi="Times New Roman" w:eastAsia="Times New Roman"/>
          <w:b w:val="0"/>
          <w:color w:val="FF0000"/>
          <w:sz w:val="21"/>
        </w:rPr>
        <w:t>C=47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0.000047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τ=10000×0.000047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0.47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）按约</w:t>
      </w:r>
      <w:r>
        <w:rPr>
          <w:rFonts w:ascii="Times New Roman" w:hAnsi="Times New Roman" w:eastAsia="Times New Roman"/>
          <w:b w:val="0"/>
          <w:color w:val="FF0000"/>
          <w:sz w:val="21"/>
        </w:rPr>
        <w:t>5τ</w:t>
      </w:r>
      <w:r>
        <w:rPr>
          <w:rFonts w:ascii="宋体" w:hAnsi="宋体" w:eastAsia="宋体"/>
          <w:b w:val="0"/>
          <w:color w:val="FF0000"/>
          <w:sz w:val="21"/>
        </w:rPr>
        <w:t>认为充电基本完成，所需时间为</w:t>
      </w:r>
      <w:r>
        <w:rPr>
          <w:rFonts w:ascii="Times New Roman" w:hAnsi="Times New Roman" w:eastAsia="Times New Roman"/>
          <w:b w:val="0"/>
          <w:color w:val="FF0000"/>
          <w:sz w:val="21"/>
        </w:rPr>
        <w:t>5×0.47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2.35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，因此该电路约需</w:t>
      </w:r>
      <w:r>
        <w:rPr>
          <w:rFonts w:ascii="Times New Roman" w:hAnsi="Times New Roman" w:eastAsia="Times New Roman"/>
          <w:b w:val="0"/>
          <w:color w:val="FF0000"/>
          <w:sz w:val="21"/>
        </w:rPr>
        <w:t>2.35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基本完成充电。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）若基本完成时间不小于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，则时间常数至少为</w:t>
      </w:r>
      <w:r>
        <w:rPr>
          <w:rFonts w:ascii="Times New Roman" w:hAnsi="Times New Roman" w:eastAsia="Times New Roman"/>
          <w:b w:val="0"/>
          <w:color w:val="FF0000"/>
          <w:sz w:val="21"/>
        </w:rPr>
        <w:t>3/5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，也就是</w:t>
      </w:r>
      <w:r>
        <w:rPr>
          <w:rFonts w:ascii="Times New Roman" w:hAnsi="Times New Roman" w:eastAsia="Times New Roman"/>
          <w:b w:val="0"/>
          <w:color w:val="FF0000"/>
          <w:sz w:val="21"/>
        </w:rPr>
        <w:t>0.6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。由</w:t>
      </w:r>
      <w:r>
        <w:rPr>
          <w:rFonts w:ascii="Times New Roman" w:hAnsi="Times New Roman" w:eastAsia="Times New Roman"/>
          <w:b w:val="0"/>
          <w:color w:val="FF0000"/>
          <w:sz w:val="21"/>
        </w:rPr>
        <w:t>C=τ/R</w:t>
      </w:r>
      <w:r>
        <w:rPr>
          <w:rFonts w:ascii="宋体" w:hAnsi="宋体" w:eastAsia="宋体"/>
          <w:b w:val="0"/>
          <w:color w:val="FF0000"/>
          <w:sz w:val="21"/>
        </w:rPr>
        <w:t>可得</w:t>
      </w:r>
      <w:r>
        <w:rPr>
          <w:rFonts w:ascii="Times New Roman" w:hAnsi="Times New Roman" w:eastAsia="Times New Roman"/>
          <w:b w:val="0"/>
          <w:color w:val="FF0000"/>
          <w:sz w:val="21"/>
        </w:rPr>
        <w:t>C=0.6/10000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0.00006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，因此电容至少应取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