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41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练，内容涵盖理解磁场的基本概念和磁感线，会用安培定则判断电流产生的磁场方向。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磁场基础  第</w:t>
      </w:r>
      <w:r>
        <w:rPr>
          <w:rFonts w:ascii="Times New Roman" w:hAnsi="Times New Roman" w:eastAsia="Times New Roman"/>
          <w:b/>
          <w:sz w:val="28"/>
        </w:rPr>
        <w:t>41</w:t>
      </w:r>
      <w:r>
        <w:rPr>
          <w:rFonts w:ascii="宋体" w:hAnsi="宋体" w:eastAsia="宋体"/>
          <w:b/>
          <w:sz w:val="28"/>
        </w:rPr>
        <w:t>练  电流的磁效应与磁场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指南针能够指示南北，是因为其所在空间存在（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热场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声场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磁场对放入其中的小磁针有力的作用，小磁针静止时的指向可反映该处磁场方向。电场、热场和声场不能使小磁针按南北方向稳定偏转。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磁感线图中箭头的主要作用是（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标明强弱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标明方向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标明温度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标明电压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磁感线用疏密表示磁场强弱，用箭头表示磁场方向。箭头不能表示温度或电压，也不能单独表示磁场强弱。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闭合开关后，原来静止在直导线旁的小磁针通常会（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保持原位静止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随机连续转动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发生偏转后稳定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沿导线方向移动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导线通电后周围会产生磁场，小磁针受到磁场作用会发生偏转，并在新的方向附近稳定。它不会无规律连续转动，也不会沿导线方向移动。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用右手判断通电螺线管两端极性时，实验结果与判断相反，较可能的原因是（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绕向观察错误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铁芯材料较软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匝数标记偏大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电压读数偏小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通电螺线管极性由电流方向和线圈绕向共同决定，若把绕向看反或观察方向弄错，判断结果就会相反。铁芯材料、匝数和电压主要影响磁性强弱，不会直接把两端极性判反。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在绕向不变的通电螺线管中，下列做法能增强其磁效应的有（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增大线圈电流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增加线圈匝数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插入软铁芯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反接电源两极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通电螺线管的磁效应与电流大小、线圈匝数和铁芯情况有关，增大电流、增加匝数或插入软铁芯都能增强磁性。反接电源两极主要改变磁场方向，在电流大小不变时不能增强磁效应。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维修电磁继电器线圈时，要判断通电后铁芯哪端为北极，正确做法有（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查明线圈电流方向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按实际绕向握线圈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依据拇指指向判极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仅凭导线颜色判极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判断通电螺线管极性时，应先明确电流方向，再按实际绕向使用安培定则，拇指所指的一端为北极。导线颜色不能可靠表示线圈内部电流路径，不能作为判极依据。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下列关于磁场与磁感线的说法，正确的有（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磁场客观存在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磁感线人为假想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磁感线可以相交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切线表示方向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磁场是客观存在的物质形式，磁感线是为了形象描述磁场而引入的假想曲线。磁感线上某点的切线方向表示该点磁场方向，同一位置磁场方向唯一，因此磁感线不能相交。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一根水平直导线中电流向右，用右手握住导线判断周围磁场方向，下列判断正确的有（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导线上方磁场向纸外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导线下方磁场向纸内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拇指应指向电流方向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四指表示电流方向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判断通电直导线周围磁场方向时，右手大拇指指向电流方向，四指弯曲方向表示磁场环绕方向。电流向右时，导线上方磁场指向纸外，导线下方磁场指向纸内。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磁场对放入其中的小磁针有力的作用，因此可用小磁针探测某点磁场方向。（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小磁针在磁场中会受到磁力矩作用而偏转，静止时北极所指方向可表示该点磁场方向。因此用小磁针探测磁场方向是奥斯特实验和磁场学习中的常用方法。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通电直导线中的电流方向改变时，它周围磁场的环绕方向也会随之改变。（   ）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通电直导线周围磁场方向可用安培定则判断：拇指指向电流方向，四指弯曲方向表示磁场环绕方向。因此电流方向反向时，磁场方向也反向。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判断通电环形线圈内部磁场方向时，可使右手四指弯曲方向与电流方向一致。（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通电环形线圈和通电螺线管都可用安培定则判断磁场方向。右手四指顺着电流环绕方向弯曲时，大拇指所指方向表示线圈内部磁场方向。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电磁铁吸力明显减小时，只要把电源两极反接，就一定能增强吸力。（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电源两极反接主要改变线圈电流方向，从而改变电磁铁两端极性。若电流大小、匝数和铁芯条件不变，磁性强弱通常不会因反接电源而增强。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简述在无图条件下判断通电螺线管磁极的基本步骤。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）先确定电源正负极和线圈连接方式，判断线圈中的实际电流方向。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）再根据线圈的实际绕向，用右手四指顺着电流环绕方向握住螺线管。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）最后观察右手大拇指所指的一端，该端为通电螺线管的北极。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本题考查安培定则在通电螺线管中的应用。解答时应按“先判电流、再看绕向、最后定磁极”的顺序说明，易错点是只看电源极性而忽略线圈实际绕向。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某匀强磁场垂直穿过一个面积为</w:t>
      </w:r>
      <w:r>
        <w:rPr>
          <w:rFonts w:ascii="Times New Roman" w:hAnsi="Times New Roman" w:eastAsia="Times New Roman"/>
          <w:b w:val="0"/>
          <w:sz w:val="21"/>
        </w:rPr>
        <w:t>0.040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</w:t>
      </w:r>
      <w:r>
        <w:rPr>
          <w:rFonts w:ascii="宋体" w:hAnsi="宋体" w:eastAsia="宋体"/>
          <w:b w:val="0"/>
          <w:sz w:val="21"/>
        </w:rPr>
        <w:t>²的平面，穿过该平面的磁通量为</w:t>
      </w:r>
      <w:r>
        <w:rPr>
          <w:rFonts w:ascii="Times New Roman" w:hAnsi="Times New Roman" w:eastAsia="Times New Roman"/>
          <w:b w:val="0"/>
          <w:sz w:val="21"/>
        </w:rPr>
        <w:t>0.020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Wb</w:t>
      </w:r>
      <w:r>
        <w:rPr>
          <w:rFonts w:ascii="宋体" w:hAnsi="宋体" w:eastAsia="宋体"/>
          <w:b w:val="0"/>
          <w:sz w:val="21"/>
        </w:rPr>
        <w:t>，求该处磁感应强度。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0.50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根据磁通量公式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Φ=BS</w:t>
      </w:r>
      <w:r>
        <w:rPr>
          <w:rFonts w:ascii="宋体" w:hAnsi="宋体" w:eastAsia="宋体"/>
          <w:b w:val="0"/>
          <w:color w:val="FF0000"/>
          <w:sz w:val="21"/>
        </w:rPr>
        <w:t>，可得磁感应强度</w:t>
      </w:r>
      <w:r>
        <w:rPr>
          <w:rFonts w:ascii="Times New Roman" w:hAnsi="Times New Roman" w:eastAsia="Times New Roman"/>
          <w:b w:val="0"/>
          <w:color w:val="FF0000"/>
          <w:sz w:val="21"/>
        </w:rPr>
        <w:t>B=Φ/S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B=0.020/0.040=0.50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。因此该处磁感应强度为</w:t>
      </w:r>
      <w:r>
        <w:rPr>
          <w:rFonts w:ascii="Times New Roman" w:hAnsi="Times New Roman" w:eastAsia="Times New Roman"/>
          <w:b w:val="0"/>
          <w:color w:val="FF0000"/>
          <w:sz w:val="21"/>
        </w:rPr>
        <w:t>0.50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甲、乙两只带软铁芯的线圈用于吸合小衔铁，甲线圈为</w:t>
      </w:r>
      <w:r>
        <w:rPr>
          <w:rFonts w:ascii="Times New Roman" w:hAnsi="Times New Roman" w:eastAsia="Times New Roman"/>
          <w:b w:val="0"/>
          <w:sz w:val="21"/>
        </w:rPr>
        <w:t>300</w:t>
      </w:r>
      <w:r>
        <w:rPr>
          <w:rFonts w:ascii="宋体" w:hAnsi="宋体" w:eastAsia="宋体"/>
          <w:b w:val="0"/>
          <w:sz w:val="21"/>
        </w:rPr>
        <w:t>匝，电流为</w:t>
      </w:r>
      <w:r>
        <w:rPr>
          <w:rFonts w:ascii="Times New Roman" w:hAnsi="Times New Roman" w:eastAsia="Times New Roman"/>
          <w:b w:val="0"/>
          <w:sz w:val="21"/>
        </w:rPr>
        <w:t>0.40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；乙线圈为</w:t>
      </w:r>
      <w:r>
        <w:rPr>
          <w:rFonts w:ascii="Times New Roman" w:hAnsi="Times New Roman" w:eastAsia="Times New Roman"/>
          <w:b w:val="0"/>
          <w:sz w:val="21"/>
        </w:rPr>
        <w:t>500</w:t>
      </w:r>
      <w:r>
        <w:rPr>
          <w:rFonts w:ascii="宋体" w:hAnsi="宋体" w:eastAsia="宋体"/>
          <w:b w:val="0"/>
          <w:sz w:val="21"/>
        </w:rPr>
        <w:t>匝，电流为</w:t>
      </w:r>
      <w:r>
        <w:rPr>
          <w:rFonts w:ascii="Times New Roman" w:hAnsi="Times New Roman" w:eastAsia="Times New Roman"/>
          <w:b w:val="0"/>
          <w:sz w:val="21"/>
        </w:rPr>
        <w:t>0.20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。忽略铁芯差异，求：（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）甲、乙线圈的安匝数；（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）哪只线圈磁效应较强；（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）若乙线圈要求安匝数不小于</w:t>
      </w:r>
      <w:r>
        <w:rPr>
          <w:rFonts w:ascii="Times New Roman" w:hAnsi="Times New Roman" w:eastAsia="Times New Roman"/>
          <w:b w:val="0"/>
          <w:sz w:val="21"/>
        </w:rPr>
        <w:t>150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A·</w:t>
      </w:r>
      <w:r>
        <w:rPr>
          <w:rFonts w:ascii="宋体" w:hAnsi="宋体" w:eastAsia="宋体"/>
          <w:b w:val="0"/>
          <w:sz w:val="21"/>
        </w:rPr>
        <w:t>匝，电流至少应为多少。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）甲线圈为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A·</w:t>
      </w:r>
      <w:r>
        <w:rPr>
          <w:rFonts w:ascii="宋体" w:hAnsi="宋体" w:eastAsia="宋体"/>
          <w:b w:val="0"/>
          <w:color w:val="FF0000"/>
          <w:sz w:val="21"/>
        </w:rPr>
        <w:t>匝，乙线圈为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A·</w:t>
      </w:r>
      <w:r>
        <w:rPr>
          <w:rFonts w:ascii="宋体" w:hAnsi="宋体" w:eastAsia="宋体"/>
          <w:b w:val="0"/>
          <w:color w:val="FF0000"/>
          <w:sz w:val="21"/>
        </w:rPr>
        <w:t>匝。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）甲线圈磁效应较强。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）乙线圈电流至少为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）安匝数按</w:t>
      </w:r>
      <w:r>
        <w:rPr>
          <w:rFonts w:ascii="Times New Roman" w:hAnsi="Times New Roman" w:eastAsia="Times New Roman"/>
          <w:b w:val="0"/>
          <w:color w:val="FF0000"/>
          <w:sz w:val="21"/>
        </w:rPr>
        <w:t>NI</w:t>
      </w:r>
      <w:r>
        <w:rPr>
          <w:rFonts w:ascii="宋体" w:hAnsi="宋体" w:eastAsia="宋体"/>
          <w:b w:val="0"/>
          <w:color w:val="FF0000"/>
          <w:sz w:val="21"/>
        </w:rPr>
        <w:t>计算。甲线圈</w:t>
      </w:r>
      <w:r>
        <w:rPr>
          <w:rFonts w:ascii="Times New Roman" w:hAnsi="Times New Roman" w:eastAsia="Times New Roman"/>
          <w:b w:val="0"/>
          <w:color w:val="FF0000"/>
          <w:sz w:val="21"/>
        </w:rPr>
        <w:t>NI=300×0.40=120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A·</w:t>
      </w:r>
      <w:r>
        <w:rPr>
          <w:rFonts w:ascii="宋体" w:hAnsi="宋体" w:eastAsia="宋体"/>
          <w:b w:val="0"/>
          <w:color w:val="FF0000"/>
          <w:sz w:val="21"/>
        </w:rPr>
        <w:t>匝，乙线圈</w:t>
      </w:r>
      <w:r>
        <w:rPr>
          <w:rFonts w:ascii="Times New Roman" w:hAnsi="Times New Roman" w:eastAsia="Times New Roman"/>
          <w:b w:val="0"/>
          <w:color w:val="FF0000"/>
          <w:sz w:val="21"/>
        </w:rPr>
        <w:t>NI=500×0.20=100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A·</w:t>
      </w:r>
      <w:r>
        <w:rPr>
          <w:rFonts w:ascii="宋体" w:hAnsi="宋体" w:eastAsia="宋体"/>
          <w:b w:val="0"/>
          <w:color w:val="FF0000"/>
          <w:sz w:val="21"/>
        </w:rPr>
        <w:t>匝。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）在铁芯条件相近时，安匝数越大，线圈磁效应通常越强。甲线圈</w:t>
      </w:r>
      <w:r>
        <w:rPr>
          <w:rFonts w:ascii="Times New Roman" w:hAnsi="Times New Roman" w:eastAsia="Times New Roman"/>
          <w:b w:val="0"/>
          <w:color w:val="FF0000"/>
          <w:sz w:val="21"/>
        </w:rPr>
        <w:t>120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A·</w:t>
      </w:r>
      <w:r>
        <w:rPr>
          <w:rFonts w:ascii="宋体" w:hAnsi="宋体" w:eastAsia="宋体"/>
          <w:b w:val="0"/>
          <w:color w:val="FF0000"/>
          <w:sz w:val="21"/>
        </w:rPr>
        <w:t>匝大于乙线圈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A·</w:t>
      </w:r>
      <w:r>
        <w:rPr>
          <w:rFonts w:ascii="宋体" w:hAnsi="宋体" w:eastAsia="宋体"/>
          <w:b w:val="0"/>
          <w:color w:val="FF0000"/>
          <w:sz w:val="21"/>
        </w:rPr>
        <w:t>匝，因此甲线圈磁效应较强。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）由</w:t>
      </w:r>
      <w:r>
        <w:rPr>
          <w:rFonts w:ascii="Times New Roman" w:hAnsi="Times New Roman" w:eastAsia="Times New Roman"/>
          <w:b w:val="0"/>
          <w:color w:val="FF0000"/>
          <w:sz w:val="21"/>
        </w:rPr>
        <w:t>NI</w:t>
      </w:r>
      <w:r>
        <w:rPr>
          <w:rFonts w:ascii="宋体" w:hAnsi="宋体" w:eastAsia="宋体"/>
          <w:b w:val="0"/>
          <w:color w:val="FF0000"/>
          <w:sz w:val="21"/>
        </w:rPr>
        <w:t>不小于</w:t>
      </w:r>
      <w:r>
        <w:rPr>
          <w:rFonts w:ascii="Times New Roman" w:hAnsi="Times New Roman" w:eastAsia="Times New Roman"/>
          <w:b w:val="0"/>
          <w:color w:val="FF0000"/>
          <w:sz w:val="21"/>
        </w:rPr>
        <w:t>150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A·</w:t>
      </w:r>
      <w:r>
        <w:rPr>
          <w:rFonts w:ascii="宋体" w:hAnsi="宋体" w:eastAsia="宋体"/>
          <w:b w:val="0"/>
          <w:color w:val="FF0000"/>
          <w:sz w:val="21"/>
        </w:rPr>
        <w:t>匝，可得</w:t>
      </w:r>
      <w:r>
        <w:rPr>
          <w:rFonts w:ascii="Times New Roman" w:hAnsi="Times New Roman" w:eastAsia="Times New Roman"/>
          <w:b w:val="0"/>
          <w:color w:val="FF0000"/>
          <w:sz w:val="21"/>
        </w:rPr>
        <w:t>I=150/500=0.30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。因此乙线圈电流至少应为</w:t>
      </w:r>
      <w:r>
        <w:rPr>
          <w:rFonts w:ascii="Times New Roman" w:hAnsi="Times New Roman" w:eastAsia="Times New Roman"/>
          <w:b w:val="0"/>
          <w:color w:val="FF0000"/>
          <w:sz w:val="21"/>
        </w:rPr>
        <w:t>0.30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