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65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练，内容涵盖了解非正弦周期波的概念和组成，理解谐波分析的基本思路。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《电工技术基础与技能》（高教版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2</w:t>
      </w:r>
      <w:r>
        <w:rPr>
          <w:rFonts w:ascii="宋体" w:hAnsi="宋体" w:eastAsia="宋体"/>
          <w:b/>
          <w:sz w:val="28"/>
        </w:rPr>
        <w:t>节 正弦量的表示  第</w:t>
      </w:r>
      <w:r>
        <w:rPr>
          <w:rFonts w:ascii="Times New Roman" w:hAnsi="Times New Roman" w:eastAsia="Times New Roman"/>
          <w:b/>
          <w:sz w:val="28"/>
        </w:rPr>
        <w:t>65</w:t>
      </w:r>
      <w:r>
        <w:rPr>
          <w:rFonts w:ascii="宋体" w:hAnsi="宋体" w:eastAsia="宋体"/>
          <w:b/>
          <w:sz w:val="28"/>
        </w:rPr>
        <w:t>练  非正弦周期波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某电压每隔</w:t>
      </w:r>
      <w:r>
        <w:rPr>
          <w:rFonts w:ascii="Times New Roman" w:hAnsi="Times New Roman" w:eastAsia="Times New Roman"/>
          <w:b w:val="0"/>
          <w:sz w:val="21"/>
        </w:rPr>
        <w:t>0.02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s</w:t>
      </w:r>
      <w:r>
        <w:rPr>
          <w:rFonts w:ascii="宋体" w:hAnsi="宋体" w:eastAsia="宋体"/>
          <w:b w:val="0"/>
          <w:sz w:val="21"/>
        </w:rPr>
        <w:t>重复一次，但波形不是单一的正弦曲线，该波形称为（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正弦交流量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直流脉动量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非正弦周期波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随机变化量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该电压具有固定重复周期，但波形不符合单一正弦规律，因此属于非正弦周期波。随机变化量没有稳定周期，正弦交流量的波形应为单一正弦曲线。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对一个周期性方波进行分析时，通常把它看成若干个简单成分的叠加，其中频率最低的交流成分称为（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直流分量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基波分量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高次谐波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暂态分量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周期波可分解为直流分量、基波分量和高次谐波分量。基波分量的频率与原周期波频率相同，是各交流成分中频率最低的部分。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对非正弦周期电压进行谐波分析时，正确的基本步骤是（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先测峰值，再改周期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先找基波，再列谐波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先删直流，再换频率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先变相位，再求周期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谐波分析的基本思路是先确定原波的周期和基波频率，再按整数倍关系分析各次谐波。随意改变周期或相位不能反映原波形的组成。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某设备输入端含有</w:t>
      </w:r>
      <w:r>
        <w:rPr>
          <w:rFonts w:ascii="Times New Roman" w:hAnsi="Times New Roman" w:eastAsia="Times New Roman"/>
          <w:b w:val="0"/>
          <w:sz w:val="21"/>
        </w:rPr>
        <w:t>50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Hz</w:t>
      </w:r>
      <w:r>
        <w:rPr>
          <w:rFonts w:ascii="宋体" w:hAnsi="宋体" w:eastAsia="宋体"/>
          <w:b w:val="0"/>
          <w:sz w:val="21"/>
        </w:rPr>
        <w:t>基波，同时存在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次、</w:t>
      </w:r>
      <w:r>
        <w:rPr>
          <w:rFonts w:ascii="Times New Roman" w:hAnsi="Times New Roman" w:eastAsia="Times New Roman"/>
          <w:b w:val="0"/>
          <w:sz w:val="21"/>
        </w:rPr>
        <w:t>5</w:t>
      </w:r>
      <w:r>
        <w:rPr>
          <w:rFonts w:ascii="宋体" w:hAnsi="宋体" w:eastAsia="宋体"/>
          <w:b w:val="0"/>
          <w:sz w:val="21"/>
        </w:rPr>
        <w:t>次谐波，则这两种谐波频率分别为（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100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Hz</w:t>
            </w:r>
            <w:r>
              <w:rPr>
                <w:rFonts w:ascii="宋体" w:hAnsi="宋体" w:eastAsia="宋体"/>
                <w:b w:val="0"/>
                <w:sz w:val="21"/>
              </w:rPr>
              <w:t>、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150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Hz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150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Hz</w:t>
            </w:r>
            <w:r>
              <w:rPr>
                <w:rFonts w:ascii="宋体" w:hAnsi="宋体" w:eastAsia="宋体"/>
                <w:b w:val="0"/>
                <w:sz w:val="21"/>
              </w:rPr>
              <w:t>、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200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Hz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150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Hz</w:t>
            </w:r>
            <w:r>
              <w:rPr>
                <w:rFonts w:ascii="宋体" w:hAnsi="宋体" w:eastAsia="宋体"/>
                <w:b w:val="0"/>
                <w:sz w:val="21"/>
              </w:rPr>
              <w:t>、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250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Hz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200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Hz</w:t>
            </w:r>
            <w:r>
              <w:rPr>
                <w:rFonts w:ascii="宋体" w:hAnsi="宋体" w:eastAsia="宋体"/>
                <w:b w:val="0"/>
                <w:sz w:val="21"/>
              </w:rPr>
              <w:t>、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250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Hz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谐波频率是基波频率的整数倍，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次谐波为</w:t>
      </w:r>
      <w:r>
        <w:rPr>
          <w:rFonts w:ascii="Times New Roman" w:hAnsi="Times New Roman" w:eastAsia="Times New Roman"/>
          <w:b w:val="0"/>
          <w:color w:val="FF0000"/>
          <w:sz w:val="21"/>
        </w:rPr>
        <w:t>50×3</w:t>
      </w:r>
      <w:r>
        <w:rPr>
          <w:rFonts w:ascii="宋体" w:hAnsi="宋体" w:eastAsia="宋体"/>
          <w:b w:val="0"/>
          <w:color w:val="FF0000"/>
          <w:sz w:val="21"/>
        </w:rPr>
        <w:t>，结果为</w:t>
      </w:r>
      <w:r>
        <w:rPr>
          <w:rFonts w:ascii="Times New Roman" w:hAnsi="Times New Roman" w:eastAsia="Times New Roman"/>
          <w:b w:val="0"/>
          <w:color w:val="FF0000"/>
          <w:sz w:val="21"/>
        </w:rPr>
        <w:t>150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Hz</w:t>
      </w:r>
      <w:r>
        <w:rPr>
          <w:rFonts w:ascii="宋体" w:hAnsi="宋体" w:eastAsia="宋体"/>
          <w:b w:val="0"/>
          <w:color w:val="FF0000"/>
          <w:sz w:val="21"/>
        </w:rPr>
        <w:t>；</w:t>
      </w:r>
      <w:r>
        <w:rPr>
          <w:rFonts w:ascii="Times New Roman" w:hAnsi="Times New Roman" w:eastAsia="Times New Roman"/>
          <w:b w:val="0"/>
          <w:color w:val="FF0000"/>
          <w:sz w:val="21"/>
        </w:rPr>
        <w:t>5</w:t>
      </w:r>
      <w:r>
        <w:rPr>
          <w:rFonts w:ascii="宋体" w:hAnsi="宋体" w:eastAsia="宋体"/>
          <w:b w:val="0"/>
          <w:color w:val="FF0000"/>
          <w:sz w:val="21"/>
        </w:rPr>
        <w:t>次谐波为</w:t>
      </w:r>
      <w:r>
        <w:rPr>
          <w:rFonts w:ascii="Times New Roman" w:hAnsi="Times New Roman" w:eastAsia="Times New Roman"/>
          <w:b w:val="0"/>
          <w:color w:val="FF0000"/>
          <w:sz w:val="21"/>
        </w:rPr>
        <w:t>50×5</w:t>
      </w:r>
      <w:r>
        <w:rPr>
          <w:rFonts w:ascii="宋体" w:hAnsi="宋体" w:eastAsia="宋体"/>
          <w:b w:val="0"/>
          <w:color w:val="FF0000"/>
          <w:sz w:val="21"/>
        </w:rPr>
        <w:t>，结果为</w:t>
      </w:r>
      <w:r>
        <w:rPr>
          <w:rFonts w:ascii="Times New Roman" w:hAnsi="Times New Roman" w:eastAsia="Times New Roman"/>
          <w:b w:val="0"/>
          <w:color w:val="FF0000"/>
          <w:sz w:val="21"/>
        </w:rPr>
        <w:t>250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Hz</w:t>
      </w:r>
      <w:r>
        <w:rPr>
          <w:rFonts w:ascii="宋体" w:hAnsi="宋体" w:eastAsia="宋体"/>
          <w:b w:val="0"/>
          <w:color w:val="FF0000"/>
          <w:sz w:val="21"/>
        </w:rPr>
        <w:t>。因此该设备中的两种谐波频率分别为</w:t>
      </w:r>
      <w:r>
        <w:rPr>
          <w:rFonts w:ascii="Times New Roman" w:hAnsi="Times New Roman" w:eastAsia="Times New Roman"/>
          <w:b w:val="0"/>
          <w:color w:val="FF0000"/>
          <w:sz w:val="21"/>
        </w:rPr>
        <w:t>150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Hz</w:t>
      </w:r>
      <w:r>
        <w:rPr>
          <w:rFonts w:ascii="宋体" w:hAnsi="宋体" w:eastAsia="宋体"/>
          <w:b w:val="0"/>
          <w:color w:val="FF0000"/>
          <w:sz w:val="21"/>
        </w:rPr>
        <w:t>和</w:t>
      </w:r>
      <w:r>
        <w:rPr>
          <w:rFonts w:ascii="Times New Roman" w:hAnsi="Times New Roman" w:eastAsia="Times New Roman"/>
          <w:b w:val="0"/>
          <w:color w:val="FF0000"/>
          <w:sz w:val="21"/>
        </w:rPr>
        <w:t>250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Hz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下列波形中，通常可归入非正弦周期波的有（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周期方波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周期三角波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周期锯齿波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单一正弦波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方波、三角波和锯齿波都能按固定周期重复，但波形不是单一正弦曲线，因此通常属于非正弦周期波。单一正弦波只含一个正弦交流成分，不属于非正弦周期波。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在非正弦周期波的组成分析中，可能包含的成分有（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直流分量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基波分量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高次谐波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随机噪声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非正弦周期波可分解为直流分量、基波分量和若干高次谐波分量。随机噪声不具有确定的周期组成，不能作为周期波谐波分析中的基本组成成分。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比较基波与高次谐波，下列说法正确的有（   ）</w:t>
        <w:br/>
      </w:r>
      <w:r>
        <w:rPr>
          <w:rFonts w:ascii="Times New Roman" w:hAnsi="Times New Roman" w:eastAsia="Times New Roman"/>
          <w:b w:val="0"/>
          <w:sz w:val="21"/>
        </w:rPr>
        <w:t>A.</w:t>
      </w:r>
      <w:r>
        <w:rPr>
          <w:rFonts w:ascii="宋体" w:hAnsi="宋体" w:eastAsia="宋体"/>
          <w:b w:val="0"/>
          <w:sz w:val="21"/>
        </w:rPr>
        <w:t xml:space="preserve"> 基波频率等于原波频率</w:t>
        <w:br/>
      </w:r>
      <w:r>
        <w:rPr>
          <w:rFonts w:ascii="Times New Roman" w:hAnsi="Times New Roman" w:eastAsia="Times New Roman"/>
          <w:b w:val="0"/>
          <w:sz w:val="21"/>
        </w:rPr>
        <w:t>B.</w:t>
      </w:r>
      <w:r>
        <w:rPr>
          <w:rFonts w:ascii="宋体" w:hAnsi="宋体" w:eastAsia="宋体"/>
          <w:b w:val="0"/>
          <w:sz w:val="21"/>
        </w:rPr>
        <w:t xml:space="preserve"> 谐波频率为基波整数倍</w:t>
        <w:br/>
      </w:r>
      <w:r>
        <w:rPr>
          <w:rFonts w:ascii="Times New Roman" w:hAnsi="Times New Roman" w:eastAsia="Times New Roman"/>
          <w:b w:val="0"/>
          <w:sz w:val="21"/>
        </w:rPr>
        <w:t>C.</w:t>
      </w:r>
      <w:r>
        <w:rPr>
          <w:rFonts w:ascii="宋体" w:hAnsi="宋体" w:eastAsia="宋体"/>
          <w:b w:val="0"/>
          <w:sz w:val="21"/>
        </w:rPr>
        <w:t xml:space="preserve"> 基波周期等于原波周期</w:t>
        <w:br/>
      </w:r>
      <w:r>
        <w:rPr>
          <w:rFonts w:ascii="Times New Roman" w:hAnsi="Times New Roman" w:eastAsia="Times New Roman"/>
          <w:b w:val="0"/>
          <w:sz w:val="21"/>
        </w:rPr>
        <w:t>D.</w:t>
      </w:r>
      <w:r>
        <w:rPr>
          <w:rFonts w:ascii="宋体" w:hAnsi="宋体" w:eastAsia="宋体"/>
          <w:b w:val="0"/>
          <w:sz w:val="21"/>
        </w:rPr>
        <w:t xml:space="preserve"> 谐波周期大于基波周期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基波频率与原周期波频率相同，基波周期与原周期波周期相同。高次谐波的频率为基波频率的整数倍，所以其周期通常小于基波周期。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用示波器观察一台整流设备输出电压，发现波形按固定周期重复但顶部起伏明显。若要分析其对设备工作的影响，正确做法有（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分析直流分量大小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判断基波频率关系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查找主要谐波成分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忽略波形畸变程度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整流输出中可能同时含有直流分量和交流谐波分量，应分析直流大小、基波频率和主要谐波成分。忽略波形畸变会影响对设备发热、振动或干扰情况的判断。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只要电压波形能够按一定时间重复出现，就一定是正弦交流电。（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周期性只说明波形能按一定时间重复，不说明波形一定为正弦曲线。方波、三角波等也具有周期性，但属于非正弦周期波。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非正弦周期波可以看成若干不同频率正弦量的合成。（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谐波分析认为，非正弦周期波可由直流分量、基波分量和各次谐波分量组成。各交流分量通常可用正弦量表示。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5</w:t>
      </w:r>
      <w:r>
        <w:rPr>
          <w:rFonts w:ascii="宋体" w:hAnsi="宋体" w:eastAsia="宋体"/>
          <w:b w:val="0"/>
          <w:sz w:val="21"/>
        </w:rPr>
        <w:t>次谐波的频率是基波频率的五倍。（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高次谐波的频率与基波频率成整数倍关系。</w:t>
      </w:r>
      <w:r>
        <w:rPr>
          <w:rFonts w:ascii="Times New Roman" w:hAnsi="Times New Roman" w:eastAsia="Times New Roman"/>
          <w:b w:val="0"/>
          <w:color w:val="FF0000"/>
          <w:sz w:val="21"/>
        </w:rPr>
        <w:t>5</w:t>
      </w:r>
      <w:r>
        <w:rPr>
          <w:rFonts w:ascii="宋体" w:hAnsi="宋体" w:eastAsia="宋体"/>
          <w:b w:val="0"/>
          <w:color w:val="FF0000"/>
          <w:sz w:val="21"/>
        </w:rPr>
        <w:t>次谐波对应的频率就是基波频率的五倍。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谐波次数越高，其频率越低，对电路的影响也一定越小。（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谐波次数越高，频率越高而不是越低。高次谐波对电路影响大小还与幅值、电路特性和负载情况有关，不能简单判定一定较小。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简述非正弦周期波的基本概念。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）非正弦周期波是指按一定周期重复变化，但波形不是单一正弦曲线的电压或电流。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）常见的非正弦周期波有方波、三角波、锯齿波和整流后的脉动波形。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）非正弦周期波仍具有周期、频率和有效值等基本电学参数。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本题考查非正弦周期波的概念理解。答题时应抓住“周期重复”和“不是单一正弦曲线”两个关键特征，并能联系常见波形说明其电学属性。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在分析一个非正弦周期电流时，若已得到其频谱图，应从哪些方面说明该电流的组成特点？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）先找出频谱中的直流项，判断是否含有不随时间交变的平均分量。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 xml:space="preserve">）再识别最低的非零频率成分，作为基波，并说明其他谱线频率与基波频率的整数倍关系，如 </w:t>
      </w:r>
      <m:oMath>
        <m:sSub>
          <m:e>
            <m:r>
              <w:rPr>
                <w:color w:val="FF0000"/>
              </w:rPr>
              <m:t>f</m:t>
            </m:r>
          </m:e>
          <m:sub>
            <m:r>
              <w:rPr>
                <w:color w:val="FF0000"/>
              </w:rPr>
              <m:t>n</m:t>
            </m:r>
          </m:sub>
        </m:sSub>
        <m:r>
          <w:rPr>
            <w:color w:val="FF0000"/>
          </w:rPr>
          <m:t>=n</m:t>
        </m:r>
        <m:sSub>
          <m:e>
            <m:r>
              <w:rPr>
                <w:color w:val="FF0000"/>
              </w:rPr>
              <m:t>f</m:t>
            </m:r>
          </m:e>
          <m:sub>
            <m:r>
              <w:rPr>
                <w:color w:val="FF0000"/>
              </w:rPr>
              <m:t>1</m:t>
            </m:r>
          </m:sub>
        </m:sSub>
      </m:oMath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）结合各频率成分对应的幅值和相位，说明哪些成分占主要地位，以及它们共同合成后形成原来的非正弦周期电流。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本题考查从频谱角度认识非正弦周期波的组成。非正弦周期量不是单一正弦量，而是可由直流分量、基波及各次谐波共同构成。分析时不能只列出频率，还应关注幅值和相位对波形的影响。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某电源输出波形不是正弦波，设备运行时出现噪声增大和发热明显的现象。简述从非正弦周期波角度应如何分析。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）应先判断输出波形是否按固定周期重复，以确定它是否属于非正弦周期波。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）应分析波形中直流分量、基波分量和主要谐波分量，找出可能引起异常的成分。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）应结合负载特性判断谐波可能造成的附加损耗、振动或干扰，并考虑滤波或改善电源质量。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本题考查非正弦周期波在实际电源分析中的应用。答题时应从波形判定、组成分析和影响处理三个层次展开，不能只把异常现象简单归结为电源损坏。</w:t>
      </w:r>
    </w:p>
    <w:sectPr>
      <w:headerReference r:id="rId3" w:type="default"/>
      <w:footerReference r:id="rId4" w:type="default"/>
      <w:headerReference w:type="first" r:id="rId9"/>
      <w:headerReference w:type="even" r:id="rId10"/>
      <w:footerReference w:type="first" r:id="rId11"/>
      <w:footerReference w:type="even" r:id="rId12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