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电路充放电的规律和三要素法，会分析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电路暂态响应的变化趋势。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暂态分析  第</w:t>
      </w:r>
      <w:r>
        <w:rPr>
          <w:rFonts w:ascii="Times New Roman" w:hAnsi="Times New Roman" w:eastAsia="Times New Roman"/>
          <w:b/>
          <w:sz w:val="28"/>
        </w:rPr>
        <w:t>95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RC</w:t>
      </w:r>
      <w:r>
        <w:rPr>
          <w:rFonts w:ascii="宋体" w:hAnsi="宋体" w:eastAsia="宋体"/>
          <w:b/>
          <w:sz w:val="28"/>
        </w:rPr>
        <w:t>电路的暂态过程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三要素法表达式中的指数项主要反映一阶电路响应随时间的（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衰减变化过程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线性增加过程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阶跃保持过程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周期振荡过程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一阶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电路的暂态分量按指数规律逐渐减小，最终只剩稳态分量。线性增加、阶跃保持和周期振荡都不符合一阶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电路暂态响应的基本特征。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用示波器观察电容端响应时，若探头等效输入电阻较小，它与被测电路的关系是（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并联在电容两端分流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串联在电源回路限流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隔离在开关触点旁路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短接在电阻两端取样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示波器探头接到电容端测量时，其等效输入电阻会与被测端并联。若输入电阻过小，会改变电路等效电阻，使测得的暂态过程偏离原电路。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直流电源经电阻接到电容，若以电阻两端电压作为输出，则接通瞬间到稳定后的变化为（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先小后大趋近电源电压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保持不变等于电源电压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先大后小趋近零电压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反复变化形成交流电压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接通瞬间电容近似相当于短路，电阻两端电压接近电源电压。随着电容逐渐储能，电流减小，电阻电压也逐渐减小并趋近于零。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延时装置原设计延时约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，检修时发现实际约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，测得电阻阻值符合要求而电容容量明显偏小，应优先（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调小直流电源电压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更换同规格合格电容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增加开关触点间隙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改用更小阻值电阻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在电阻阻值符合要求时，电容容量偏小会使时间常数变小，从而使延时时间缩短。更换符合规格的电容能恢复原设计的暂态过程快慢。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在电容初始电压一定时，下列措施会使接通瞬间充电电流增大的有（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提高外加直流电压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减小串联电阻阻值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增大电容标称容量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延长开关闭合时间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接通瞬间充电电流主要由外加电压、电容初始电压和串联电阻决定。提高外加直流电压或减小串联电阻阻值都会使瞬时电流增大，单独增大电容容量不直接决定接通瞬间电流大小。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延时电路时，为提高延时动作的稳定性，下列做法正确的有（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选用漏电较小电容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检查电源电压稳定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随意并接普通开关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忽略元件温度影响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电容漏电会改变电容端电压的变化规律，电源电压波动会影响达到动作电压的时间。随意并接开关或忽略温度影响都可能引入新的误差，不能提高延时稳定性。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电路与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电路的暂态特点，下列说法正确的有（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RC</w:t>
            </w:r>
            <w:r>
              <w:rPr>
                <w:rFonts w:ascii="宋体" w:hAnsi="宋体" w:eastAsia="宋体"/>
                <w:b w:val="0"/>
                <w:sz w:val="21"/>
              </w:rPr>
              <w:t>电路电容电压连续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RC</w:t>
            </w:r>
            <w:r>
              <w:rPr>
                <w:rFonts w:ascii="宋体" w:hAnsi="宋体" w:eastAsia="宋体"/>
                <w:b w:val="0"/>
                <w:sz w:val="21"/>
              </w:rPr>
              <w:t>快慢由等效电阻和电容决定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RL</w:t>
            </w:r>
            <w:r>
              <w:rPr>
                <w:rFonts w:ascii="宋体" w:hAnsi="宋体" w:eastAsia="宋体"/>
                <w:b w:val="0"/>
                <w:sz w:val="21"/>
              </w:rPr>
              <w:t>电路电容电流连续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RC</w:t>
            </w:r>
            <w:r>
              <w:rPr>
                <w:rFonts w:ascii="宋体" w:hAnsi="宋体" w:eastAsia="宋体"/>
                <w:b w:val="0"/>
                <w:sz w:val="21"/>
              </w:rPr>
              <w:t>稳态时电容相当于短路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电路中电容两端电压不能突变，暂态过程快慢与电容所见等效电阻和电容值有关。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电路对应的储能元件是电感，直流稳态下理想电容相当于开路而不是短路。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某一阶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响应写成</w:t>
      </w:r>
      <w:r>
        <w:rPr>
          <w:rFonts w:ascii="Times New Roman" w:hAnsi="Times New Roman" w:eastAsia="Times New Roman"/>
          <w:b w:val="0"/>
          <w:sz w:val="21"/>
        </w:rPr>
        <w:t>uC(t)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加上负</w:t>
      </w:r>
      <w:r>
        <w:rPr>
          <w:rFonts w:ascii="Times New Roman" w:hAnsi="Times New Roman" w:eastAsia="Times New Roman"/>
          <w:b w:val="0"/>
          <w:sz w:val="21"/>
        </w:rPr>
        <w:t>12×e</w:t>
      </w:r>
      <w:r>
        <w:rPr>
          <w:rFonts w:ascii="宋体" w:hAnsi="宋体" w:eastAsia="宋体"/>
          <w:b w:val="0"/>
          <w:sz w:val="21"/>
        </w:rPr>
        <w:t>的负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除以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>次方，单位为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时间常数为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把时间取零时，指数项为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，电容电压为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；时间足够长时，指数项趋近于零，电容电压趋近于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。指数中分母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>表示时间常数为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，初始电流是否为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还需结合电阻值判断。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三要素法通常用于一阶线性电路的暂态响应分析。（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三要素法要求电路响应能够由初始值、稳态值和时间常数确定，适用于一阶线性电路。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电路在直流阶跃作用下的响应是典型应用对象。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电容串联电阻越大，直流稳态时电容最终电压一定越小。（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充电电路接在直流电源上达到稳态后，电容最终电压通常由电源和电路连接方式决定。串联电阻主要影响暂态过程快慢，不能简单认为最终电压一定变小。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在电容经电阻放电的过程中，电容储存的电场能逐渐转化为电阻消耗的热能。（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电容放电时，储存在电场中的能量通过电阻形成电流。电阻把电能转化为热能，因此电容电压和储能会逐渐减小。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测得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延时电路的电容端电压上升很慢，说明电容器必然短路。（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电容端电压上升很慢可能由电阻过大、电容容量过大、电源异常或电容漏电等原因造成。电容短路通常会使电容端电压难以升高，不能仅凭上升慢就断定为短路。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简述用三要素法写出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电路暂态响应表达式的基本步骤。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）确定换路瞬间后的初始值，特别要根据电容电压不能突变来判断起始状态。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）求出换路后电路达到直流稳态时的稳定值，分析时应把理想电容按开路处理。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）求出电容所见等效电阻和电容值形成的时间常数，再代入三要素表达式写出响应。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本题考查三要素法的分析思路。作答时应按“初始状态、最终状态、变化快慢”的顺序说明，易错点是把电容初始电压误认为可以突变，或把稳态时电容仍当作导通支路。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已知某电容已充电到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，随后通过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电阻放电，电容容量为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）放电时间常数；（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）放电经过一个时间常数后电容电压约为多少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>的负一次方约为</w:t>
      </w:r>
      <w:r>
        <w:rPr>
          <w:rFonts w:ascii="Times New Roman" w:hAnsi="Times New Roman" w:eastAsia="Times New Roman"/>
          <w:b w:val="0"/>
          <w:sz w:val="21"/>
        </w:rPr>
        <w:t>0.37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4.44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）时间常数公式为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τ=RC</w:t>
      </w:r>
      <w:r>
        <w:rPr>
          <w:rFonts w:ascii="宋体" w:hAnsi="宋体" w:eastAsia="宋体"/>
          <w:b w:val="0"/>
          <w:color w:val="FF0000"/>
          <w:sz w:val="21"/>
        </w:rPr>
        <w:t>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τ=4000×100×0.000001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，因此放电时间常数为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）电容放电电压公式为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uC=U0×e</w:t>
      </w:r>
      <w:r>
        <w:rPr>
          <w:rFonts w:ascii="宋体" w:hAnsi="宋体" w:eastAsia="宋体"/>
          <w:b w:val="0"/>
          <w:color w:val="FF0000"/>
          <w:sz w:val="21"/>
        </w:rPr>
        <w:t>的负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次方。经过一个时间常数时，</w:t>
      </w:r>
      <w:r>
        <w:rPr>
          <w:rFonts w:ascii="Times New Roman" w:hAnsi="Times New Roman" w:eastAsia="Times New Roman"/>
          <w:b w:val="0"/>
          <w:color w:val="FF0000"/>
          <w:sz w:val="21"/>
        </w:rPr>
        <w:t>uC=12×0.37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V=4.44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，因此电容电压约为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4.44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延时电路接入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直流电源，电源经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电阻接到电容端，电容端又经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电阻接地，电容为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，初始电压为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）电容最终电压；（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）电容所见等效电阻；（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）时间常数；（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）经过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后电容电压约为多少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>的负一次方约为</w:t>
      </w:r>
      <w:r>
        <w:rPr>
          <w:rFonts w:ascii="Times New Roman" w:hAnsi="Times New Roman" w:eastAsia="Times New Roman"/>
          <w:b w:val="0"/>
          <w:sz w:val="21"/>
        </w:rPr>
        <w:t>0.37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10.08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）稳态时理想电容相当于开路，电容端电压由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分压得到。代入数据得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U∞=24×12/(6</w:t>
      </w:r>
      <w:r>
        <w:rPr>
          <w:rFonts w:ascii="宋体" w:hAnsi="宋体" w:eastAsia="宋体"/>
          <w:b w:val="0"/>
          <w:color w:val="FF0000"/>
          <w:sz w:val="21"/>
        </w:rPr>
        <w:t>加</w:t>
      </w:r>
      <w:r>
        <w:rPr>
          <w:rFonts w:ascii="Times New Roman" w:hAnsi="Times New Roman" w:eastAsia="Times New Roman"/>
          <w:b w:val="0"/>
          <w:color w:val="FF0000"/>
          <w:sz w:val="21"/>
        </w:rPr>
        <w:t>12)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，因此电容最终电压为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）求电容所见等效电阻时，应把理想电压源看作短路，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并联。代入数据得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等效</w:t>
      </w:r>
      <w:r>
        <w:rPr>
          <w:rFonts w:ascii="Times New Roman" w:hAnsi="Times New Roman" w:eastAsia="Times New Roman"/>
          <w:b w:val="0"/>
          <w:color w:val="FF0000"/>
          <w:sz w:val="21"/>
        </w:rPr>
        <w:t>=6×12/(6</w:t>
      </w:r>
      <w:r>
        <w:rPr>
          <w:rFonts w:ascii="宋体" w:hAnsi="宋体" w:eastAsia="宋体"/>
          <w:b w:val="0"/>
          <w:color w:val="FF0000"/>
          <w:sz w:val="21"/>
        </w:rPr>
        <w:t>加</w:t>
      </w:r>
      <w:r>
        <w:rPr>
          <w:rFonts w:ascii="Times New Roman" w:hAnsi="Times New Roman" w:eastAsia="Times New Roman"/>
          <w:b w:val="0"/>
          <w:color w:val="FF0000"/>
          <w:sz w:val="21"/>
        </w:rPr>
        <w:t>12)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，因此等效电阻为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）时间常数公式为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τ=R</w:t>
      </w:r>
      <w:r>
        <w:rPr>
          <w:rFonts w:ascii="宋体" w:hAnsi="宋体" w:eastAsia="宋体"/>
          <w:b w:val="0"/>
          <w:color w:val="FF0000"/>
          <w:sz w:val="21"/>
        </w:rPr>
        <w:t>等效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等效为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τ=4000×250×0.000001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）充电电压公式为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uC=U∞</w:t>
      </w:r>
      <w:r>
        <w:rPr>
          <w:rFonts w:ascii="宋体" w:hAnsi="宋体" w:eastAsia="宋体"/>
          <w:b w:val="0"/>
          <w:color w:val="FF0000"/>
          <w:sz w:val="21"/>
        </w:rPr>
        <w:t>乘以括号内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宋体" w:hAnsi="宋体" w:eastAsia="宋体"/>
          <w:b w:val="0"/>
          <w:color w:val="FF0000"/>
          <w:sz w:val="21"/>
        </w:rPr>
        <w:t>的负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次方。经过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时，</w:t>
      </w:r>
      <w:r>
        <w:rPr>
          <w:rFonts w:ascii="Times New Roman" w:hAnsi="Times New Roman" w:eastAsia="Times New Roman"/>
          <w:b w:val="0"/>
          <w:color w:val="FF0000"/>
          <w:sz w:val="21"/>
        </w:rPr>
        <w:t>uC=16×(1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0.37)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V=10.08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，因此电容电压约为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10.08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