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29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RLC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串联电路的分析方法，会计算阻抗、电流、功率因数和各元件功率。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 xml:space="preserve">第三版） </w:t>
      </w:r>
      <w:r>
        <w:rPr>
          <w:rFonts w:ascii="Times New Roman" w:hAnsi="Times New Roman" w:eastAsia="Times New Roman"/>
          <w:b/>
          <w:sz w:val="28"/>
        </w:rPr>
        <w:t>RLC</w:t>
      </w:r>
      <w:r>
        <w:rPr>
          <w:rFonts w:ascii="宋体" w:hAnsi="宋体" w:eastAsia="宋体"/>
          <w:b/>
          <w:sz w:val="28"/>
        </w:rPr>
        <w:t>串联电路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4</w:t>
      </w:r>
      <w:r>
        <w:rPr>
          <w:rFonts w:ascii="宋体" w:hAnsi="宋体" w:eastAsia="宋体"/>
          <w:b/>
          <w:sz w:val="28"/>
        </w:rPr>
        <w:t>单元 单相正弦交流电路 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交流电路分析 第</w:t>
      </w:r>
      <w:r>
        <w:rPr>
          <w:rFonts w:ascii="Times New Roman" w:hAnsi="Times New Roman" w:eastAsia="Times New Roman"/>
          <w:b/>
          <w:sz w:val="28"/>
        </w:rPr>
        <w:t>29</w:t>
      </w:r>
      <w:r>
        <w:rPr>
          <w:rFonts w:ascii="宋体" w:hAnsi="宋体" w:eastAsia="宋体"/>
          <w:b/>
          <w:sz w:val="28"/>
        </w:rPr>
        <w:t>练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串联电路相量分析中，若相位角为正，通常表示电路表现为（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电流滞后电压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电流超前电压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电流等于电压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电流反向电压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串联电路中，电阻元件在能量转换方面的主要作用是（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储存磁场能量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储存电场能量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消耗有功功率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抵消全部电压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当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串联电路处于谐振状态时，电源侧的电压与电流关系为（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电压超前电流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电压滞后电流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电压与电流同相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电压与电流反相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串联电路运行时电流明显增大，且测得电容器两端电压接近零，较合理的检查方向是（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检查电阻是否断路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检查电感是否松动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检查电容是否短路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检查电源是否降压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在电源频率不变的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串联电路中，若只增大电容值，下列说法正确的有（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容抗数值减小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总电抗可能减小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电流可能增大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感抗数值增大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在实验台测量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串联电路参数时，下列做法正确的有（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电流表串入回路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电压表并接元件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带电直接改线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功率表规范接入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串联谐振与非谐振状态的比较，正确的有（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谐振时电流最小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谐振时阻抗最小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谐振时功率因数最低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谐振时电压电流同相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已知某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串联电路电流有效值为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，电阻为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，感抗为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，容抗为</w:t>
      </w:r>
      <w:r>
        <w:rPr>
          <w:rFonts w:ascii="Times New Roman" w:hAnsi="Times New Roman" w:eastAsia="Times New Roman"/>
          <w:b w:val="0"/>
          <w:sz w:val="21"/>
        </w:rPr>
        <w:t>11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，下列计算结果正确的有（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电阻功率为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电感功率为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电感无功为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var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电容无功为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var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串联谐振时，电感两端电压和电容两端电压可能大于电源电压。（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串联电路中的视在功率都在电阻上转化为热能。（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理想电容元件在正弦交流电路中只与电源交换能量，平均有功功率为零。（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在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串联电路中，若测得电感端电压大于电容端电压，则电路一定呈容性。（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简述判断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串联电路性质的常用方法。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串联电路接在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交流电源上，回路电流为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，电路有功功率为</w:t>
      </w:r>
      <w:r>
        <w:rPr>
          <w:rFonts w:ascii="Times New Roman" w:hAnsi="Times New Roman" w:eastAsia="Times New Roman"/>
          <w:b w:val="0"/>
          <w:sz w:val="21"/>
        </w:rPr>
        <w:t>1760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，感抗为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，且电路呈感性。求：（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）电路阻抗</w:t>
      </w:r>
      <w:r>
        <w:rPr>
          <w:rFonts w:ascii="Times New Roman" w:hAnsi="Times New Roman" w:eastAsia="Times New Roman"/>
          <w:b w:val="0"/>
          <w:sz w:val="21"/>
        </w:rPr>
        <w:t>Z</w:t>
      </w:r>
      <w:r>
        <w:rPr>
          <w:rFonts w:ascii="宋体" w:hAnsi="宋体" w:eastAsia="宋体"/>
          <w:b w:val="0"/>
          <w:sz w:val="21"/>
        </w:rPr>
        <w:t>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）电阻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）容抗</w:t>
      </w:r>
      <w:r>
        <w:rPr>
          <w:rFonts w:ascii="Times New Roman" w:hAnsi="Times New Roman" w:eastAsia="Times New Roman"/>
          <w:b w:val="0"/>
          <w:sz w:val="21"/>
        </w:rPr>
        <w:t>XC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串联实验电路中，电流有效值为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，电阻为</w:t>
      </w:r>
      <w:r>
        <w:rPr>
          <w:rFonts w:ascii="Times New Roman" w:hAnsi="Times New Roman" w:eastAsia="Times New Roman"/>
          <w:b w:val="0"/>
          <w:sz w:val="21"/>
        </w:rPr>
        <w:t>15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，感抗为</w:t>
      </w:r>
      <w:r>
        <w:rPr>
          <w:rFonts w:ascii="Times New Roman" w:hAnsi="Times New Roman" w:eastAsia="Times New Roman"/>
          <w:b w:val="0"/>
          <w:sz w:val="21"/>
        </w:rPr>
        <w:t>25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，容抗为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）电阻的有功功率；（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）电感和电容的无功功率；（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）判断电路性质，并说明若要接近谐振应怎样调整电容。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