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练，内容涵盖掌握三相电路有功功率的计算，了解三相四线制中性线的作用和安全用电常识。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第五单元 三相交流电路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三相电路 第</w:t>
      </w:r>
      <w:r>
        <w:rPr>
          <w:rFonts w:ascii="Times New Roman" w:hAnsi="Times New Roman" w:eastAsia="Times New Roman"/>
          <w:b/>
          <w:sz w:val="28"/>
        </w:rPr>
        <w:t>34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三相交流负载实际消耗并转化为热能、机械能等形式的电功率称为（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在低压配电的三相四线制中，第四根导线的主要作用是（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稳定线电压大小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提高供电频率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提供不平衡电流通路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对称三相负载接入对称三相电源后，三相总有功功率的特点是（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周期脉动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逐相为零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随机变化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三相四线制照明线路中，部分灯明显变亮，另一部分灯明显变暗，较可能的故障是（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相线短路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负载均衡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中线开路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计算对称三相电路的有功功率时，可以采用的参数组合有（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线电压、线电流和功率因数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线电压、相电压和频率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相电压、相电流和功率因数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相电流、线电流和相序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关于三相四线制用电安全，下列做法正确的有（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带电检修前应先验电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中性线连接应牢固可靠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单相负载可接相线与中线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检修照明回路应先断电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比较三相三线制和三相四线制，下列说法正确的有（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三相四线制可供单相负载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三相四线制取消工作中线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三相三线制必须接照明负载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三相三线制适合对称三相负载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某对称三相负载的线电压为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P=√3ULILcosφ</w:t>
            </w:r>
            <w:r>
              <w:rPr>
                <w:rFonts w:ascii="宋体" w:hAnsi="宋体" w:eastAsia="宋体"/>
                <w:b w:val="0"/>
                <w:sz w:val="21"/>
              </w:rPr>
              <w:t>计算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P=3ULILcosφ</w:t>
            </w:r>
            <w:r>
              <w:rPr>
                <w:rFonts w:ascii="宋体" w:hAnsi="宋体" w:eastAsia="宋体"/>
                <w:b w:val="0"/>
                <w:sz w:val="21"/>
              </w:rPr>
              <w:t>计算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5.27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3.04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只要是三相电路，有功功率都可直接用线电压、线电流和功率因数计算。（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三相四线制中，中性线有助于不平衡单相负载获得较稳定的相电压。（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对称三相负载的总瞬时功率会随时间作大幅脉动。（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更换三相四线制照明线路中的熔断器前，应先切断电源并确认无电。（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简述三相负载功率因数降低时，对有功功率和线路运行的影响。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某对称三相电动机接在三相电源上，线电压为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0.85</w:t>
      </w:r>
      <w:r>
        <w:rPr>
          <w:rFonts w:ascii="宋体" w:hAnsi="宋体" w:eastAsia="宋体"/>
          <w:b w:val="0"/>
          <w:sz w:val="21"/>
        </w:rPr>
        <w:t>。求该电动机输入的三相有功功率，结果用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表示，保留两位小数。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某三相四线制电热干燥箱内有三组相同的电热丝，分别接在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相、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相、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相与中性线之间，每组电热丝电阻均为</w:t>
      </w:r>
      <w:r>
        <w:rPr>
          <w:rFonts w:ascii="Times New Roman" w:hAnsi="Times New Roman" w:eastAsia="Times New Roman"/>
          <w:b w:val="0"/>
          <w:sz w:val="21"/>
        </w:rPr>
        <w:t>55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）每组电热丝的工作电流；（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）三组电热丝全部投入时的总有功功率；（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）连续工作</w:t>
      </w:r>
      <w:r>
        <w:rPr>
          <w:rFonts w:ascii="Times New Roman" w:hAnsi="Times New Roman" w:eastAsia="Times New Roman"/>
          <w:b w:val="0"/>
          <w:sz w:val="21"/>
        </w:rPr>
        <w:t>45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消耗的电能；（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）若其中一组电热丝断路，其余两组仍正常接在相线与中性线之间，此时总有功功率为多少？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