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练，内容涵盖了解半导体的导电特性，理解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PN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结的形成和单向导电性。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半导体基础知识与</w:t>
      </w:r>
      <w:r>
        <w:rPr>
          <w:rFonts w:ascii="Times New Roman" w:hAnsi="Times New Roman" w:eastAsia="Times New Roman"/>
          <w:b/>
          <w:sz w:val="28"/>
        </w:rPr>
        <w:t>PN</w:t>
      </w:r>
      <w:r>
        <w:rPr>
          <w:rFonts w:ascii="宋体" w:hAnsi="宋体" w:eastAsia="宋体"/>
          <w:b/>
          <w:sz w:val="28"/>
        </w:rPr>
        <w:t>结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第七单元 半导体器件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半导体基础 第</w:t>
      </w:r>
      <w:r>
        <w:rPr>
          <w:rFonts w:ascii="Times New Roman" w:hAnsi="Times New Roman" w:eastAsia="Times New Roman"/>
          <w:b/>
          <w:sz w:val="28"/>
        </w:rPr>
        <w:t>40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在本征半导体中，能够参与导电的两类载流子是（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自由电子与空穴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质子与中子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正离子与负离子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光子与声子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在二极管内部，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区和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区交界处形成的特殊区域称为（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PN</w:t>
            </w:r>
            <w:r>
              <w:rPr>
                <w:rFonts w:ascii="宋体" w:hAnsi="宋体" w:eastAsia="宋体"/>
                <w:b w:val="0"/>
                <w:sz w:val="21"/>
              </w:rPr>
              <w:t>结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发射区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把硅二极管接入直流电路时，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区接电源正极、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区接负极，该器件通常（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处于截止状态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处于导通状态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处于击穿状态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处于悬空状态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维修小电源时，发现整流二极管正、反向电阻都很小，最可能的情况是（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内部短路损坏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内部开路损坏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结区老化开路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引脚虚焊断开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温度升高时，半导体材料导电情况可能出现的变化有（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载流子数目增多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材料电阻率增大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材料电阻率减小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绝缘能力逐渐增强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用指针式万用表欧姆挡粗测二极管时，正确做法有（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直接带电测量引脚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断开电源后测量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固定表笔只测一次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交换表笔再次测量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本征半导体与杂质半导体的区别，表述正确的有（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本征材料纯净程度较高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本征材料只靠离子导电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杂质材料掺入微量元素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杂质材料完全失去特性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PN</w:t>
      </w:r>
      <w:r>
        <w:rPr>
          <w:rFonts w:ascii="宋体" w:hAnsi="宋体" w:eastAsia="宋体"/>
          <w:b w:val="0"/>
          <w:sz w:val="21"/>
        </w:rPr>
        <w:t>结外加电压后，电流表读数较大；将电源极性反接后，读数接近零。由此可判断的结论有（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正接时处于低阻状态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反接时处于高阻状态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两次连接电流相等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具有单向导电特点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纯净的半导体在低温下导电能力通常弱于金属。（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PN</w:t>
      </w:r>
      <w:r>
        <w:rPr>
          <w:rFonts w:ascii="宋体" w:hAnsi="宋体" w:eastAsia="宋体"/>
          <w:b w:val="0"/>
          <w:sz w:val="21"/>
        </w:rPr>
        <w:t>结的空间电荷区主要由可自由移动的电子和空穴组成。（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PN</w:t>
      </w:r>
      <w:r>
        <w:rPr>
          <w:rFonts w:ascii="宋体" w:hAnsi="宋体" w:eastAsia="宋体"/>
          <w:b w:val="0"/>
          <w:sz w:val="21"/>
        </w:rPr>
        <w:t>结正向偏置时，外电场削弱内电场，扩散运动增强。（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测得二极管正、反向电阻均很大时，通常可判断内部短路。（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简述温度升高对半导体导电能力的影响。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简述二极管用于交流整流的基本依据和使用注意点。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</w:t>
      </w:r>
      <w:r>
        <w:rPr>
          <w:rFonts w:ascii="Times New Roman" w:hAnsi="Times New Roman" w:eastAsia="Times New Roman"/>
          <w:b w:val="0"/>
          <w:sz w:val="21"/>
        </w:rPr>
        <w:t>P</w:t>
      </w:r>
      <w:r>
        <w:rPr>
          <w:rFonts w:ascii="宋体" w:hAnsi="宋体" w:eastAsia="宋体"/>
          <w:b w:val="0"/>
          <w:sz w:val="21"/>
        </w:rPr>
        <w:t>型半导体和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型半导体的主要区别。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