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'1.0' encoding='UTF-8' standalone='yes'?>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tbl>
      <w:tblPr>
        <w:tblW w:type="auto" w:w="0"/>
        <w:tblLayout w:type="autofit"/>
        <w:tblLook w:firstColumn="1" w:firstRow="1" w:lastColumn="0" w:lastRow="0" w:noHBand="0" w:noVBand="1" w:val="04A0"/>
        <w:tblBorders>
          <w:top w:val="dashed" w:sz="12" w:space="0" w:color="4472C4"/>
          <w:left w:val="dashed" w:sz="12" w:space="0" w:color="4472C4"/>
          <w:bottom w:val="dashed" w:sz="12" w:space="0" w:color="4472C4"/>
          <w:right w:val="dashed" w:sz="12" w:space="0" w:color="4472C4"/>
        </w:tblBorders>
        <w:tblW w:w="5000" w:type="pct"/>
      </w:tblPr>
      <w:tblGrid>
        <w:gridCol w:w="8300"/>
      </w:tblGrid>
      <w:tr>
        <w:tc>
          <w:tcPr>
            <w:tcW w:type="dxa" w:w="8300"/>
          </w:tcPr>
          <w:p>
            <w:pPr>
              <w:spacing w:line="240" w:lineRule="auto" w:before="80" w:after="80"/>
              <w:ind w:firstLine="420"/>
            </w:pPr>
            <w:r>
              <w:rPr>
                <w:rFonts w:ascii="楷体" w:hAnsi="楷体" w:eastAsia="楷体"/>
                <w:b/>
                <w:color w:val="4472C4"/>
                <w:sz w:val="21"/>
              </w:rPr>
              <w:t>编写说明：考虑到中职学生普遍基础知识相对薄弱的情况，我们依据支架式教学理念，精心编制了内蒙古自治区（高职分类考试）《电工电子技术与技能》（高教版</w:t>
            </w:r>
            <w:r>
              <w:rPr>
                <w:rFonts w:ascii="Times New Roman" w:hAnsi="Times New Roman" w:eastAsia="Times New Roman"/>
                <w:b/>
                <w:color w:val="4472C4"/>
                <w:sz w:val="21"/>
              </w:rPr>
              <w:t>·</w:t>
            </w:r>
            <w:r>
              <w:rPr>
                <w:rFonts w:ascii="楷体" w:hAnsi="楷体" w:eastAsia="楷体"/>
                <w:b/>
                <w:color w:val="4472C4"/>
                <w:sz w:val="21"/>
              </w:rPr>
              <w:t>第三版）一课一练。专辑里的每一份练习，都与课堂所授知识点紧密相关，题目围绕课堂所学知识点呈现。目的在于激发学生的学习兴趣，培养他们的学习自觉性，帮助学生扎实掌握课程的基本概念与基本方法，为他们后续的逐步提升奠定坚实基础。</w:t>
            </w:r>
          </w:p>
          <w:p>
            <w:pPr>
              <w:spacing w:line="240" w:lineRule="auto" w:before="80" w:after="80"/>
              <w:ind w:firstLine="420"/>
            </w:pPr>
            <w:r>
              <w:rPr>
                <w:rFonts w:ascii="楷体" w:hAnsi="楷体" w:eastAsia="楷体"/>
                <w:b/>
                <w:color w:val="4472C4"/>
                <w:sz w:val="21"/>
              </w:rPr>
              <w:t>本卷是内蒙古自治区（高职分类考试）《电工电子技术与技能》（高教版</w:t>
            </w:r>
            <w:r>
              <w:rPr>
                <w:rFonts w:ascii="Times New Roman" w:hAnsi="Times New Roman" w:eastAsia="Times New Roman"/>
                <w:b/>
                <w:color w:val="4472C4"/>
                <w:sz w:val="21"/>
              </w:rPr>
              <w:t>·</w:t>
            </w:r>
            <w:r>
              <w:rPr>
                <w:rFonts w:ascii="楷体" w:hAnsi="楷体" w:eastAsia="楷体"/>
                <w:b/>
                <w:color w:val="4472C4"/>
                <w:sz w:val="21"/>
              </w:rPr>
              <w:t>第三版）一课一练的第</w:t>
            </w:r>
            <w:r>
              <w:rPr>
                <w:rFonts w:ascii="Times New Roman" w:hAnsi="Times New Roman" w:eastAsia="Times New Roman"/>
                <w:b/>
                <w:color w:val="4472C4"/>
                <w:sz w:val="21"/>
              </w:rPr>
              <w:t>40</w:t>
            </w:r>
            <w:r>
              <w:rPr>
                <w:rFonts w:ascii="楷体" w:hAnsi="楷体" w:eastAsia="楷体"/>
                <w:b/>
                <w:color w:val="4472C4"/>
                <w:sz w:val="21"/>
              </w:rPr>
              <w:t>练，内容涵盖了解半导体的导电特性，理解</w:t>
            </w:r>
            <w:r>
              <w:rPr>
                <w:rFonts w:ascii="Times New Roman" w:hAnsi="Times New Roman" w:eastAsia="Times New Roman"/>
                <w:b/>
                <w:color w:val="4472C4"/>
                <w:sz w:val="21"/>
              </w:rPr>
              <w:t>PN</w:t>
            </w:r>
            <w:r>
              <w:rPr>
                <w:rFonts w:ascii="楷体" w:hAnsi="楷体" w:eastAsia="楷体"/>
                <w:b/>
                <w:color w:val="4472C4"/>
                <w:sz w:val="21"/>
              </w:rPr>
              <w:t>结的形成和单向导电性。</w:t>
            </w:r>
          </w:p>
        </w:tc>
      </w:tr>
    </w:tbl>
    <w:p>
      <w:pPr>
        <w:spacing w:before="0" w:after="0"/>
        <w:jc w:val="left"/>
      </w:pPr>
      <w:r>
        <w:drawing>
          <wp:inline xmlns:a="http://schemas.openxmlformats.org/drawingml/2006/main" xmlns:pic="http://schemas.openxmlformats.org/drawingml/2006/picture">
            <wp:extent cx="1655999" cy="514543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separator.png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1655999" cy="514543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40" w:line="360" w:lineRule="auto"/>
        <w:jc w:val="center"/>
      </w:pPr>
      <w:r>
        <w:rPr>
          <w:rFonts w:ascii="宋体" w:hAnsi="宋体" w:eastAsia="宋体"/>
          <w:b/>
          <w:sz w:val="28"/>
        </w:rPr>
        <w:t>内蒙古自治区（高职分类考试）一课一练</w:t>
      </w:r>
    </w:p>
    <w:p>
      <w:pPr>
        <w:spacing w:after="40" w:line="360" w:lineRule="auto"/>
        <w:jc w:val="center"/>
      </w:pPr>
      <w:r>
        <w:rPr>
          <w:rFonts w:ascii="宋体" w:hAnsi="宋体" w:eastAsia="宋体"/>
          <w:b/>
          <w:sz w:val="28"/>
        </w:rPr>
        <w:t>《电工电子技术与技能》（高教版</w:t>
      </w:r>
      <w:r>
        <w:rPr>
          <w:rFonts w:ascii="Times New Roman" w:hAnsi="Times New Roman" w:eastAsia="Times New Roman"/>
          <w:b/>
          <w:sz w:val="28"/>
        </w:rPr>
        <w:t>·</w:t>
      </w:r>
      <w:r>
        <w:rPr>
          <w:rFonts w:ascii="宋体" w:hAnsi="宋体" w:eastAsia="宋体"/>
          <w:b/>
          <w:sz w:val="28"/>
        </w:rPr>
        <w:t>第三版） 半导体基础知识与</w:t>
      </w:r>
      <w:r>
        <w:rPr>
          <w:rFonts w:ascii="Times New Roman" w:hAnsi="Times New Roman" w:eastAsia="Times New Roman"/>
          <w:b/>
          <w:sz w:val="28"/>
        </w:rPr>
        <w:t>PN</w:t>
      </w:r>
      <w:r>
        <w:rPr>
          <w:rFonts w:ascii="宋体" w:hAnsi="宋体" w:eastAsia="宋体"/>
          <w:b/>
          <w:sz w:val="28"/>
        </w:rPr>
        <w:t>结</w:t>
      </w:r>
    </w:p>
    <w:p>
      <w:pPr>
        <w:spacing w:after="240" w:line="360" w:lineRule="auto"/>
        <w:jc w:val="center"/>
      </w:pPr>
      <w:r>
        <w:rPr>
          <w:rFonts w:ascii="宋体" w:hAnsi="宋体" w:eastAsia="宋体"/>
          <w:b/>
          <w:sz w:val="28"/>
        </w:rPr>
        <w:t>第七单元 半导体器件 第</w:t>
      </w:r>
      <w:r>
        <w:rPr>
          <w:rFonts w:ascii="Times New Roman" w:hAnsi="Times New Roman" w:eastAsia="Times New Roman"/>
          <w:b/>
          <w:sz w:val="28"/>
        </w:rPr>
        <w:t>1</w:t>
      </w:r>
      <w:r>
        <w:rPr>
          <w:rFonts w:ascii="宋体" w:hAnsi="宋体" w:eastAsia="宋体"/>
          <w:b/>
          <w:sz w:val="28"/>
        </w:rPr>
        <w:t>节 半导体基础 第</w:t>
      </w:r>
      <w:r>
        <w:rPr>
          <w:rFonts w:ascii="Times New Roman" w:hAnsi="Times New Roman" w:eastAsia="Times New Roman"/>
          <w:b/>
          <w:sz w:val="28"/>
        </w:rPr>
        <w:t>40</w:t>
      </w:r>
      <w:r>
        <w:rPr>
          <w:rFonts w:ascii="宋体" w:hAnsi="宋体" w:eastAsia="宋体"/>
          <w:b/>
          <w:sz w:val="28"/>
        </w:rPr>
        <w:t>练</w:t>
      </w:r>
    </w:p>
    <w:p>
      <w:pPr>
        <w:spacing w:after="120" w:line="360" w:lineRule="auto"/>
        <w:jc w:val="left"/>
      </w:pPr>
      <w:r>
        <w:rPr>
          <w:rFonts w:ascii="黑体" w:hAnsi="黑体" w:eastAsia="黑体"/>
          <w:b/>
          <w:sz w:val="24"/>
        </w:rPr>
        <w:t>一、单项选择题</w:t>
      </w:r>
    </w:p>
    <w:p>
      <w:pPr>
        <w:spacing w:after="0" w:line="360" w:lineRule="auto"/>
        <w:jc w:val="left"/>
      </w:pPr>
      <w:r>
        <w:rPr>
          <w:rFonts w:ascii="Times New Roman" w:hAnsi="Times New Roman" w:eastAsia="Times New Roman"/>
          <w:b w:val="0"/>
          <w:sz w:val="21"/>
        </w:rPr>
        <w:t>1.</w:t>
      </w:r>
      <w:r>
        <w:rPr>
          <w:rFonts w:ascii="宋体" w:hAnsi="宋体" w:eastAsia="宋体"/>
          <w:b w:val="0"/>
          <w:sz w:val="21"/>
        </w:rPr>
        <w:t xml:space="preserve"> 在本征半导体中，能够参与导电的两类载流子是（   ）</w:t>
      </w:r>
    </w:p>
    <w:tbl>
      <w:tblPr>
        <w:tblW w:type="auto" w:w="0"/>
        <w:tblLook w:firstColumn="1" w:firstRow="1" w:lastColumn="0" w:lastRow="0" w:noHBand="0" w:noVBand="1" w:val="04A0"/>
        <w:tblW w:w="5000" w:type="pct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</w:tblPr>
      <w:tblGrid>
        <w:gridCol w:w="4150"/>
        <w:gridCol w:w="4150"/>
      </w:tblGrid>
      <w:tr>
        <w:tc>
          <w:tcPr>
            <w:tcW w:type="dxa" w:w="4150"/>
          </w:tcPr>
          <w:p>
            <w:pPr>
              <w:spacing w:after="0" w:before="0" w:line="360" w:lineRule="auto"/>
            </w:pPr>
            <w:r>
              <w:rPr>
                <w:rFonts w:ascii="Times New Roman" w:hAnsi="Times New Roman" w:eastAsia="Times New Roman"/>
                <w:b w:val="0"/>
                <w:sz w:val="21"/>
              </w:rPr>
              <w:t>A.</w:t>
            </w:r>
            <w:r>
              <w:rPr>
                <w:rFonts w:ascii="宋体" w:hAnsi="宋体" w:eastAsia="宋体"/>
                <w:b w:val="0"/>
                <w:sz w:val="21"/>
              </w:rPr>
              <w:t xml:space="preserve"> 自由电子与空穴</w:t>
            </w:r>
          </w:p>
        </w:tc>
        <w:tc>
          <w:tcPr>
            <w:tcW w:type="dxa" w:w="4150"/>
          </w:tcPr>
          <w:p>
            <w:pPr>
              <w:spacing w:after="0" w:before="0" w:line="360" w:lineRule="auto"/>
            </w:pPr>
            <w:r>
              <w:rPr>
                <w:rFonts w:ascii="Times New Roman" w:hAnsi="Times New Roman" w:eastAsia="Times New Roman"/>
                <w:b w:val="0"/>
                <w:sz w:val="21"/>
              </w:rPr>
              <w:t>B.</w:t>
            </w:r>
            <w:r>
              <w:rPr>
                <w:rFonts w:ascii="宋体" w:hAnsi="宋体" w:eastAsia="宋体"/>
                <w:b w:val="0"/>
                <w:sz w:val="21"/>
              </w:rPr>
              <w:t xml:space="preserve"> 质子与中子</w:t>
            </w:r>
          </w:p>
        </w:tc>
      </w:tr>
      <w:tr>
        <w:tc>
          <w:tcPr>
            <w:tcW w:type="dxa" w:w="4150"/>
          </w:tcPr>
          <w:p>
            <w:pPr>
              <w:spacing w:after="0" w:before="0" w:line="360" w:lineRule="auto"/>
            </w:pPr>
            <w:r>
              <w:rPr>
                <w:rFonts w:ascii="Times New Roman" w:hAnsi="Times New Roman" w:eastAsia="Times New Roman"/>
                <w:b w:val="0"/>
                <w:sz w:val="21"/>
              </w:rPr>
              <w:t>C.</w:t>
            </w:r>
            <w:r>
              <w:rPr>
                <w:rFonts w:ascii="宋体" w:hAnsi="宋体" w:eastAsia="宋体"/>
                <w:b w:val="0"/>
                <w:sz w:val="21"/>
              </w:rPr>
              <w:t xml:space="preserve"> 正离子与负离子</w:t>
            </w:r>
          </w:p>
        </w:tc>
        <w:tc>
          <w:tcPr>
            <w:tcW w:type="dxa" w:w="4150"/>
          </w:tcPr>
          <w:p>
            <w:pPr>
              <w:spacing w:after="0" w:before="0" w:line="360" w:lineRule="auto"/>
            </w:pPr>
            <w:r>
              <w:rPr>
                <w:rFonts w:ascii="Times New Roman" w:hAnsi="Times New Roman" w:eastAsia="Times New Roman"/>
                <w:b w:val="0"/>
                <w:sz w:val="21"/>
              </w:rPr>
              <w:t>D.</w:t>
            </w:r>
            <w:r>
              <w:rPr>
                <w:rFonts w:ascii="宋体" w:hAnsi="宋体" w:eastAsia="宋体"/>
                <w:b w:val="0"/>
                <w:sz w:val="21"/>
              </w:rPr>
              <w:t xml:space="preserve"> 光子与声子</w:t>
            </w:r>
          </w:p>
        </w:tc>
      </w:tr>
    </w:tbl>
    <w:p>
      <w:pPr>
        <w:spacing w:after="40" w:line="360" w:lineRule="auto"/>
      </w:pPr>
      <w:r>
        <w:rPr>
          <w:rFonts w:ascii="黑体" w:hAnsi="黑体" w:eastAsia="黑体"/>
          <w:b/>
          <w:color w:val="FF0000"/>
          <w:sz w:val="21"/>
        </w:rPr>
        <w:t>【答案】</w:t>
      </w:r>
      <w:r>
        <w:rPr>
          <w:rFonts w:ascii="Times New Roman" w:hAnsi="Times New Roman" w:eastAsia="Times New Roman"/>
          <w:b w:val="0"/>
          <w:color w:val="FF0000"/>
          <w:sz w:val="21"/>
        </w:rPr>
        <w:t>A</w:t>
      </w:r>
    </w:p>
    <w:p>
      <w:pPr>
        <w:spacing w:after="40" w:line="360" w:lineRule="auto"/>
      </w:pPr>
      <w:r>
        <w:rPr>
          <w:rFonts w:ascii="黑体" w:hAnsi="黑体" w:eastAsia="黑体"/>
          <w:b/>
          <w:color w:val="FF0000"/>
          <w:sz w:val="21"/>
        </w:rPr>
        <w:t>【解析】</w:t>
      </w:r>
      <w:r>
        <w:rPr>
          <w:rFonts w:ascii="宋体" w:hAnsi="宋体" w:eastAsia="宋体"/>
          <w:b w:val="0"/>
          <w:color w:val="FF0000"/>
          <w:sz w:val="21"/>
        </w:rPr>
        <w:t>本征半导体受热或受光照后会产生自由电子和空穴，它们都能在电场作用下定向移动形成电流。质子、中子、光子和声子不是半导体中通常所说的载流子。</w:t>
      </w:r>
    </w:p>
    <w:p>
      <w:pPr>
        <w:spacing w:after="0" w:line="360" w:lineRule="auto"/>
        <w:jc w:val="left"/>
      </w:pPr>
      <w:r>
        <w:rPr>
          <w:rFonts w:ascii="Times New Roman" w:hAnsi="Times New Roman" w:eastAsia="Times New Roman"/>
          <w:b w:val="0"/>
          <w:sz w:val="21"/>
        </w:rPr>
        <w:t>2.</w:t>
      </w:r>
      <w:r>
        <w:rPr>
          <w:rFonts w:ascii="宋体" w:hAnsi="宋体" w:eastAsia="宋体"/>
          <w:b w:val="0"/>
          <w:sz w:val="21"/>
        </w:rPr>
        <w:t xml:space="preserve"> 在二极管内部，</w:t>
      </w:r>
      <w:r>
        <w:rPr>
          <w:rFonts w:ascii="Times New Roman" w:hAnsi="Times New Roman" w:eastAsia="Times New Roman"/>
          <w:b w:val="0"/>
          <w:sz w:val="21"/>
        </w:rPr>
        <w:t>P</w:t>
      </w:r>
      <w:r>
        <w:rPr>
          <w:rFonts w:ascii="宋体" w:hAnsi="宋体" w:eastAsia="宋体"/>
          <w:b w:val="0"/>
          <w:sz w:val="21"/>
        </w:rPr>
        <w:t>区和</w:t>
      </w:r>
      <w:r>
        <w:rPr>
          <w:rFonts w:ascii="Times New Roman" w:hAnsi="Times New Roman" w:eastAsia="Times New Roman"/>
          <w:b w:val="0"/>
          <w:sz w:val="21"/>
        </w:rPr>
        <w:t>N</w:t>
      </w:r>
      <w:r>
        <w:rPr>
          <w:rFonts w:ascii="宋体" w:hAnsi="宋体" w:eastAsia="宋体"/>
          <w:b w:val="0"/>
          <w:sz w:val="21"/>
        </w:rPr>
        <w:t>区交界处形成的特殊区域称为（   ）</w:t>
      </w:r>
    </w:p>
    <w:tbl>
      <w:tblPr>
        <w:tblW w:type="auto" w:w="0"/>
        <w:tblLook w:firstColumn="1" w:firstRow="1" w:lastColumn="0" w:lastRow="0" w:noHBand="0" w:noVBand="1" w:val="04A0"/>
        <w:tblW w:w="5000" w:type="pct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</w:tblPr>
      <w:tblGrid>
        <w:gridCol w:w="4150"/>
        <w:gridCol w:w="4150"/>
      </w:tblGrid>
      <w:tr>
        <w:tc>
          <w:tcPr>
            <w:tcW w:type="dxa" w:w="4150"/>
          </w:tcPr>
          <w:p>
            <w:pPr>
              <w:spacing w:after="0" w:before="0" w:line="360" w:lineRule="auto"/>
            </w:pPr>
            <w:r>
              <w:rPr>
                <w:rFonts w:ascii="Times New Roman" w:hAnsi="Times New Roman" w:eastAsia="Times New Roman"/>
                <w:b w:val="0"/>
                <w:sz w:val="21"/>
              </w:rPr>
              <w:t>A.</w:t>
            </w:r>
            <w:r>
              <w:rPr>
                <w:rFonts w:ascii="宋体" w:hAnsi="宋体" w:eastAsia="宋体"/>
                <w:b w:val="0"/>
                <w:sz w:val="21"/>
              </w:rPr>
              <w:t xml:space="preserve"> </w:t>
            </w:r>
            <w:r>
              <w:rPr>
                <w:rFonts w:ascii="Times New Roman" w:hAnsi="Times New Roman" w:eastAsia="Times New Roman"/>
                <w:b w:val="0"/>
                <w:sz w:val="21"/>
              </w:rPr>
              <w:t>PN</w:t>
            </w:r>
            <w:r>
              <w:rPr>
                <w:rFonts w:ascii="宋体" w:hAnsi="宋体" w:eastAsia="宋体"/>
                <w:b w:val="0"/>
                <w:sz w:val="21"/>
              </w:rPr>
              <w:t>结</w:t>
            </w:r>
          </w:p>
        </w:tc>
        <w:tc>
          <w:tcPr>
            <w:tcW w:type="dxa" w:w="4150"/>
          </w:tcPr>
          <w:p>
            <w:pPr>
              <w:spacing w:after="0" w:before="0" w:line="360" w:lineRule="auto"/>
            </w:pPr>
            <w:r>
              <w:rPr>
                <w:rFonts w:ascii="Times New Roman" w:hAnsi="Times New Roman" w:eastAsia="Times New Roman"/>
                <w:b w:val="0"/>
                <w:sz w:val="21"/>
              </w:rPr>
              <w:t>B.</w:t>
            </w:r>
            <w:r>
              <w:rPr>
                <w:rFonts w:ascii="宋体" w:hAnsi="宋体" w:eastAsia="宋体"/>
                <w:b w:val="0"/>
                <w:sz w:val="21"/>
              </w:rPr>
              <w:t xml:space="preserve"> 基极区</w:t>
            </w:r>
          </w:p>
        </w:tc>
      </w:tr>
      <w:tr>
        <w:tc>
          <w:tcPr>
            <w:tcW w:type="dxa" w:w="4150"/>
          </w:tcPr>
          <w:p>
            <w:pPr>
              <w:spacing w:after="0" w:before="0" w:line="360" w:lineRule="auto"/>
            </w:pPr>
            <w:r>
              <w:rPr>
                <w:rFonts w:ascii="Times New Roman" w:hAnsi="Times New Roman" w:eastAsia="Times New Roman"/>
                <w:b w:val="0"/>
                <w:sz w:val="21"/>
              </w:rPr>
              <w:t>C.</w:t>
            </w:r>
            <w:r>
              <w:rPr>
                <w:rFonts w:ascii="宋体" w:hAnsi="宋体" w:eastAsia="宋体"/>
                <w:b w:val="0"/>
                <w:sz w:val="21"/>
              </w:rPr>
              <w:t xml:space="preserve"> 集电区</w:t>
            </w:r>
          </w:p>
        </w:tc>
        <w:tc>
          <w:tcPr>
            <w:tcW w:type="dxa" w:w="4150"/>
          </w:tcPr>
          <w:p>
            <w:pPr>
              <w:spacing w:after="0" w:before="0" w:line="360" w:lineRule="auto"/>
            </w:pPr>
            <w:r>
              <w:rPr>
                <w:rFonts w:ascii="Times New Roman" w:hAnsi="Times New Roman" w:eastAsia="Times New Roman"/>
                <w:b w:val="0"/>
                <w:sz w:val="21"/>
              </w:rPr>
              <w:t>D.</w:t>
            </w:r>
            <w:r>
              <w:rPr>
                <w:rFonts w:ascii="宋体" w:hAnsi="宋体" w:eastAsia="宋体"/>
                <w:b w:val="0"/>
                <w:sz w:val="21"/>
              </w:rPr>
              <w:t xml:space="preserve"> 发射区</w:t>
            </w:r>
          </w:p>
        </w:tc>
      </w:tr>
    </w:tbl>
    <w:p>
      <w:pPr>
        <w:spacing w:after="40" w:line="360" w:lineRule="auto"/>
      </w:pPr>
      <w:r>
        <w:rPr>
          <w:rFonts w:ascii="黑体" w:hAnsi="黑体" w:eastAsia="黑体"/>
          <w:b/>
          <w:color w:val="FF0000"/>
          <w:sz w:val="21"/>
        </w:rPr>
        <w:t>【答案】</w:t>
      </w:r>
      <w:r>
        <w:rPr>
          <w:rFonts w:ascii="Times New Roman" w:hAnsi="Times New Roman" w:eastAsia="Times New Roman"/>
          <w:b w:val="0"/>
          <w:color w:val="FF0000"/>
          <w:sz w:val="21"/>
        </w:rPr>
        <w:t>A</w:t>
      </w:r>
    </w:p>
    <w:p>
      <w:pPr>
        <w:spacing w:after="40" w:line="360" w:lineRule="auto"/>
      </w:pPr>
      <w:r>
        <w:rPr>
          <w:rFonts w:ascii="黑体" w:hAnsi="黑体" w:eastAsia="黑体"/>
          <w:b/>
          <w:color w:val="FF0000"/>
          <w:sz w:val="21"/>
        </w:rPr>
        <w:t>【解析】</w:t>
      </w:r>
      <w:r>
        <w:rPr>
          <w:rFonts w:ascii="Times New Roman" w:hAnsi="Times New Roman" w:eastAsia="Times New Roman"/>
          <w:b w:val="0"/>
          <w:color w:val="FF0000"/>
          <w:sz w:val="21"/>
        </w:rPr>
        <w:t>P</w:t>
      </w:r>
      <w:r>
        <w:rPr>
          <w:rFonts w:ascii="宋体" w:hAnsi="宋体" w:eastAsia="宋体"/>
          <w:b w:val="0"/>
          <w:color w:val="FF0000"/>
          <w:sz w:val="21"/>
        </w:rPr>
        <w:t>型半导体和</w:t>
      </w:r>
      <w:r>
        <w:rPr>
          <w:rFonts w:ascii="Times New Roman" w:hAnsi="Times New Roman" w:eastAsia="Times New Roman"/>
          <w:b w:val="0"/>
          <w:color w:val="FF0000"/>
          <w:sz w:val="21"/>
        </w:rPr>
        <w:t>N</w:t>
      </w:r>
      <w:r>
        <w:rPr>
          <w:rFonts w:ascii="宋体" w:hAnsi="宋体" w:eastAsia="宋体"/>
          <w:b w:val="0"/>
          <w:color w:val="FF0000"/>
          <w:sz w:val="21"/>
        </w:rPr>
        <w:t>型半导体接触后，在交界处形成具有特殊导电特性的区域，称为</w:t>
      </w:r>
      <w:r>
        <w:rPr>
          <w:rFonts w:ascii="Times New Roman" w:hAnsi="Times New Roman" w:eastAsia="Times New Roman"/>
          <w:b w:val="0"/>
          <w:color w:val="FF0000"/>
          <w:sz w:val="21"/>
        </w:rPr>
        <w:t>PN</w:t>
      </w:r>
      <w:r>
        <w:rPr>
          <w:rFonts w:ascii="宋体" w:hAnsi="宋体" w:eastAsia="宋体"/>
          <w:b w:val="0"/>
          <w:color w:val="FF0000"/>
          <w:sz w:val="21"/>
        </w:rPr>
        <w:t>结。基极区、集电区和发射区是晶体三极管中的区域名称。</w:t>
      </w:r>
    </w:p>
    <w:p>
      <w:pPr>
        <w:spacing w:after="0" w:line="360" w:lineRule="auto"/>
        <w:jc w:val="left"/>
      </w:pPr>
      <w:r>
        <w:rPr>
          <w:rFonts w:ascii="Times New Roman" w:hAnsi="Times New Roman" w:eastAsia="Times New Roman"/>
          <w:b w:val="0"/>
          <w:sz w:val="21"/>
        </w:rPr>
        <w:t>3.</w:t>
      </w:r>
      <w:r>
        <w:rPr>
          <w:rFonts w:ascii="宋体" w:hAnsi="宋体" w:eastAsia="宋体"/>
          <w:b w:val="0"/>
          <w:sz w:val="21"/>
        </w:rPr>
        <w:t xml:space="preserve"> 把硅二极管接入直流电路时，</w:t>
      </w:r>
      <w:r>
        <w:rPr>
          <w:rFonts w:ascii="Times New Roman" w:hAnsi="Times New Roman" w:eastAsia="Times New Roman"/>
          <w:b w:val="0"/>
          <w:sz w:val="21"/>
        </w:rPr>
        <w:t>P</w:t>
      </w:r>
      <w:r>
        <w:rPr>
          <w:rFonts w:ascii="宋体" w:hAnsi="宋体" w:eastAsia="宋体"/>
          <w:b w:val="0"/>
          <w:sz w:val="21"/>
        </w:rPr>
        <w:t>区接电源正极、</w:t>
      </w:r>
      <w:r>
        <w:rPr>
          <w:rFonts w:ascii="Times New Roman" w:hAnsi="Times New Roman" w:eastAsia="Times New Roman"/>
          <w:b w:val="0"/>
          <w:sz w:val="21"/>
        </w:rPr>
        <w:t>N</w:t>
      </w:r>
      <w:r>
        <w:rPr>
          <w:rFonts w:ascii="宋体" w:hAnsi="宋体" w:eastAsia="宋体"/>
          <w:b w:val="0"/>
          <w:sz w:val="21"/>
        </w:rPr>
        <w:t>区接负极，该器件通常（   ）</w:t>
      </w:r>
    </w:p>
    <w:tbl>
      <w:tblPr>
        <w:tblW w:type="auto" w:w="0"/>
        <w:tblLook w:firstColumn="1" w:firstRow="1" w:lastColumn="0" w:lastRow="0" w:noHBand="0" w:noVBand="1" w:val="04A0"/>
        <w:tblW w:w="5000" w:type="pct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</w:tblPr>
      <w:tblGrid>
        <w:gridCol w:w="4150"/>
        <w:gridCol w:w="4150"/>
      </w:tblGrid>
      <w:tr>
        <w:tc>
          <w:tcPr>
            <w:tcW w:type="dxa" w:w="4150"/>
          </w:tcPr>
          <w:p>
            <w:pPr>
              <w:spacing w:after="0" w:before="0" w:line="360" w:lineRule="auto"/>
            </w:pPr>
            <w:r>
              <w:rPr>
                <w:rFonts w:ascii="Times New Roman" w:hAnsi="Times New Roman" w:eastAsia="Times New Roman"/>
                <w:b w:val="0"/>
                <w:sz w:val="21"/>
              </w:rPr>
              <w:t>A.</w:t>
            </w:r>
            <w:r>
              <w:rPr>
                <w:rFonts w:ascii="宋体" w:hAnsi="宋体" w:eastAsia="宋体"/>
                <w:b w:val="0"/>
                <w:sz w:val="21"/>
              </w:rPr>
              <w:t xml:space="preserve"> 处于截止状态</w:t>
            </w:r>
          </w:p>
        </w:tc>
        <w:tc>
          <w:tcPr>
            <w:tcW w:type="dxa" w:w="4150"/>
          </w:tcPr>
          <w:p>
            <w:pPr>
              <w:spacing w:after="0" w:before="0" w:line="360" w:lineRule="auto"/>
            </w:pPr>
            <w:r>
              <w:rPr>
                <w:rFonts w:ascii="Times New Roman" w:hAnsi="Times New Roman" w:eastAsia="Times New Roman"/>
                <w:b w:val="0"/>
                <w:sz w:val="21"/>
              </w:rPr>
              <w:t>B.</w:t>
            </w:r>
            <w:r>
              <w:rPr>
                <w:rFonts w:ascii="宋体" w:hAnsi="宋体" w:eastAsia="宋体"/>
                <w:b w:val="0"/>
                <w:sz w:val="21"/>
              </w:rPr>
              <w:t xml:space="preserve"> 处于导通状态</w:t>
            </w:r>
          </w:p>
        </w:tc>
      </w:tr>
      <w:tr>
        <w:tc>
          <w:tcPr>
            <w:tcW w:type="dxa" w:w="4150"/>
          </w:tcPr>
          <w:p>
            <w:pPr>
              <w:spacing w:after="0" w:before="0" w:line="360" w:lineRule="auto"/>
            </w:pPr>
            <w:r>
              <w:rPr>
                <w:rFonts w:ascii="Times New Roman" w:hAnsi="Times New Roman" w:eastAsia="Times New Roman"/>
                <w:b w:val="0"/>
                <w:sz w:val="21"/>
              </w:rPr>
              <w:t>C.</w:t>
            </w:r>
            <w:r>
              <w:rPr>
                <w:rFonts w:ascii="宋体" w:hAnsi="宋体" w:eastAsia="宋体"/>
                <w:b w:val="0"/>
                <w:sz w:val="21"/>
              </w:rPr>
              <w:t xml:space="preserve"> 处于击穿状态</w:t>
            </w:r>
          </w:p>
        </w:tc>
        <w:tc>
          <w:tcPr>
            <w:tcW w:type="dxa" w:w="4150"/>
          </w:tcPr>
          <w:p>
            <w:pPr>
              <w:spacing w:after="0" w:before="0" w:line="360" w:lineRule="auto"/>
            </w:pPr>
            <w:r>
              <w:rPr>
                <w:rFonts w:ascii="Times New Roman" w:hAnsi="Times New Roman" w:eastAsia="Times New Roman"/>
                <w:b w:val="0"/>
                <w:sz w:val="21"/>
              </w:rPr>
              <w:t>D.</w:t>
            </w:r>
            <w:r>
              <w:rPr>
                <w:rFonts w:ascii="宋体" w:hAnsi="宋体" w:eastAsia="宋体"/>
                <w:b w:val="0"/>
                <w:sz w:val="21"/>
              </w:rPr>
              <w:t xml:space="preserve"> 处于悬空状态</w:t>
            </w:r>
          </w:p>
        </w:tc>
      </w:tr>
    </w:tbl>
    <w:p>
      <w:pPr>
        <w:spacing w:after="40" w:line="360" w:lineRule="auto"/>
      </w:pPr>
      <w:r>
        <w:rPr>
          <w:rFonts w:ascii="黑体" w:hAnsi="黑体" w:eastAsia="黑体"/>
          <w:b/>
          <w:color w:val="FF0000"/>
          <w:sz w:val="21"/>
        </w:rPr>
        <w:t>【答案】</w:t>
      </w:r>
      <w:r>
        <w:rPr>
          <w:rFonts w:ascii="Times New Roman" w:hAnsi="Times New Roman" w:eastAsia="Times New Roman"/>
          <w:b w:val="0"/>
          <w:color w:val="FF0000"/>
          <w:sz w:val="21"/>
        </w:rPr>
        <w:t>B</w:t>
      </w:r>
    </w:p>
    <w:p>
      <w:pPr>
        <w:spacing w:after="40" w:line="360" w:lineRule="auto"/>
      </w:pPr>
      <w:r>
        <w:rPr>
          <w:rFonts w:ascii="黑体" w:hAnsi="黑体" w:eastAsia="黑体"/>
          <w:b/>
          <w:color w:val="FF0000"/>
          <w:sz w:val="21"/>
        </w:rPr>
        <w:t>【解析】</w:t>
      </w:r>
      <w:r>
        <w:rPr>
          <w:rFonts w:ascii="Times New Roman" w:hAnsi="Times New Roman" w:eastAsia="Times New Roman"/>
          <w:b w:val="0"/>
          <w:color w:val="FF0000"/>
          <w:sz w:val="21"/>
        </w:rPr>
        <w:t>P</w:t>
      </w:r>
      <w:r>
        <w:rPr>
          <w:rFonts w:ascii="宋体" w:hAnsi="宋体" w:eastAsia="宋体"/>
          <w:b w:val="0"/>
          <w:color w:val="FF0000"/>
          <w:sz w:val="21"/>
        </w:rPr>
        <w:t>区接正极、</w:t>
      </w:r>
      <w:r>
        <w:rPr>
          <w:rFonts w:ascii="Times New Roman" w:hAnsi="Times New Roman" w:eastAsia="Times New Roman"/>
          <w:b w:val="0"/>
          <w:color w:val="FF0000"/>
          <w:sz w:val="21"/>
        </w:rPr>
        <w:t>N</w:t>
      </w:r>
      <w:r>
        <w:rPr>
          <w:rFonts w:ascii="宋体" w:hAnsi="宋体" w:eastAsia="宋体"/>
          <w:b w:val="0"/>
          <w:color w:val="FF0000"/>
          <w:sz w:val="21"/>
        </w:rPr>
        <w:t>区接负极时，</w:t>
      </w:r>
      <w:r>
        <w:rPr>
          <w:rFonts w:ascii="Times New Roman" w:hAnsi="Times New Roman" w:eastAsia="Times New Roman"/>
          <w:b w:val="0"/>
          <w:color w:val="FF0000"/>
          <w:sz w:val="21"/>
        </w:rPr>
        <w:t>PN</w:t>
      </w:r>
      <w:r>
        <w:rPr>
          <w:rFonts w:ascii="宋体" w:hAnsi="宋体" w:eastAsia="宋体"/>
          <w:b w:val="0"/>
          <w:color w:val="FF0000"/>
          <w:sz w:val="21"/>
        </w:rPr>
        <w:t>结承受正向电压，内电场被削弱，载流子容易通过结区，所以二极管通常处于导通状态。</w:t>
      </w:r>
    </w:p>
    <w:p>
      <w:pPr>
        <w:spacing w:after="0" w:line="360" w:lineRule="auto"/>
        <w:jc w:val="left"/>
      </w:pPr>
      <w:r>
        <w:rPr>
          <w:rFonts w:ascii="Times New Roman" w:hAnsi="Times New Roman" w:eastAsia="Times New Roman"/>
          <w:b w:val="0"/>
          <w:sz w:val="21"/>
        </w:rPr>
        <w:t>4.</w:t>
      </w:r>
      <w:r>
        <w:rPr>
          <w:rFonts w:ascii="宋体" w:hAnsi="宋体" w:eastAsia="宋体"/>
          <w:b w:val="0"/>
          <w:sz w:val="21"/>
        </w:rPr>
        <w:t xml:space="preserve"> 维修小电源时，发现整流二极管正、反向电阻都很小，最可能的情况是（   ）</w:t>
      </w:r>
    </w:p>
    <w:tbl>
      <w:tblPr>
        <w:tblW w:type="auto" w:w="0"/>
        <w:tblLook w:firstColumn="1" w:firstRow="1" w:lastColumn="0" w:lastRow="0" w:noHBand="0" w:noVBand="1" w:val="04A0"/>
        <w:tblW w:w="5000" w:type="pct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</w:tblPr>
      <w:tblGrid>
        <w:gridCol w:w="4150"/>
        <w:gridCol w:w="4150"/>
      </w:tblGrid>
      <w:tr>
        <w:tc>
          <w:tcPr>
            <w:tcW w:type="dxa" w:w="4150"/>
          </w:tcPr>
          <w:p>
            <w:pPr>
              <w:spacing w:after="0" w:before="0" w:line="360" w:lineRule="auto"/>
            </w:pPr>
            <w:r>
              <w:rPr>
                <w:rFonts w:ascii="Times New Roman" w:hAnsi="Times New Roman" w:eastAsia="Times New Roman"/>
                <w:b w:val="0"/>
                <w:sz w:val="21"/>
              </w:rPr>
              <w:t>A.</w:t>
            </w:r>
            <w:r>
              <w:rPr>
                <w:rFonts w:ascii="宋体" w:hAnsi="宋体" w:eastAsia="宋体"/>
                <w:b w:val="0"/>
                <w:sz w:val="21"/>
              </w:rPr>
              <w:t xml:space="preserve"> 内部短路损坏</w:t>
            </w:r>
          </w:p>
        </w:tc>
        <w:tc>
          <w:tcPr>
            <w:tcW w:type="dxa" w:w="4150"/>
          </w:tcPr>
          <w:p>
            <w:pPr>
              <w:spacing w:after="0" w:before="0" w:line="360" w:lineRule="auto"/>
            </w:pPr>
            <w:r>
              <w:rPr>
                <w:rFonts w:ascii="Times New Roman" w:hAnsi="Times New Roman" w:eastAsia="Times New Roman"/>
                <w:b w:val="0"/>
                <w:sz w:val="21"/>
              </w:rPr>
              <w:t>B.</w:t>
            </w:r>
            <w:r>
              <w:rPr>
                <w:rFonts w:ascii="宋体" w:hAnsi="宋体" w:eastAsia="宋体"/>
                <w:b w:val="0"/>
                <w:sz w:val="21"/>
              </w:rPr>
              <w:t xml:space="preserve"> 内部开路损坏</w:t>
            </w:r>
          </w:p>
        </w:tc>
      </w:tr>
      <w:tr>
        <w:tc>
          <w:tcPr>
            <w:tcW w:type="dxa" w:w="4150"/>
          </w:tcPr>
          <w:p>
            <w:pPr>
              <w:spacing w:after="0" w:before="0" w:line="360" w:lineRule="auto"/>
            </w:pPr>
            <w:r>
              <w:rPr>
                <w:rFonts w:ascii="Times New Roman" w:hAnsi="Times New Roman" w:eastAsia="Times New Roman"/>
                <w:b w:val="0"/>
                <w:sz w:val="21"/>
              </w:rPr>
              <w:t>C.</w:t>
            </w:r>
            <w:r>
              <w:rPr>
                <w:rFonts w:ascii="宋体" w:hAnsi="宋体" w:eastAsia="宋体"/>
                <w:b w:val="0"/>
                <w:sz w:val="21"/>
              </w:rPr>
              <w:t xml:space="preserve"> 结区老化开路</w:t>
            </w:r>
          </w:p>
        </w:tc>
        <w:tc>
          <w:tcPr>
            <w:tcW w:type="dxa" w:w="4150"/>
          </w:tcPr>
          <w:p>
            <w:pPr>
              <w:spacing w:after="0" w:before="0" w:line="360" w:lineRule="auto"/>
            </w:pPr>
            <w:r>
              <w:rPr>
                <w:rFonts w:ascii="Times New Roman" w:hAnsi="Times New Roman" w:eastAsia="Times New Roman"/>
                <w:b w:val="0"/>
                <w:sz w:val="21"/>
              </w:rPr>
              <w:t>D.</w:t>
            </w:r>
            <w:r>
              <w:rPr>
                <w:rFonts w:ascii="宋体" w:hAnsi="宋体" w:eastAsia="宋体"/>
                <w:b w:val="0"/>
                <w:sz w:val="21"/>
              </w:rPr>
              <w:t xml:space="preserve"> 引脚虚焊断开</w:t>
            </w:r>
          </w:p>
        </w:tc>
      </w:tr>
    </w:tbl>
    <w:p>
      <w:pPr>
        <w:spacing w:after="40" w:line="360" w:lineRule="auto"/>
      </w:pPr>
      <w:r>
        <w:rPr>
          <w:rFonts w:ascii="黑体" w:hAnsi="黑体" w:eastAsia="黑体"/>
          <w:b/>
          <w:color w:val="FF0000"/>
          <w:sz w:val="21"/>
        </w:rPr>
        <w:t>【答案】</w:t>
      </w:r>
      <w:r>
        <w:rPr>
          <w:rFonts w:ascii="Times New Roman" w:hAnsi="Times New Roman" w:eastAsia="Times New Roman"/>
          <w:b w:val="0"/>
          <w:color w:val="FF0000"/>
          <w:sz w:val="21"/>
        </w:rPr>
        <w:t>A</w:t>
      </w:r>
    </w:p>
    <w:p>
      <w:pPr>
        <w:spacing w:after="40" w:line="360" w:lineRule="auto"/>
      </w:pPr>
      <w:r>
        <w:rPr>
          <w:rFonts w:ascii="黑体" w:hAnsi="黑体" w:eastAsia="黑体"/>
          <w:b/>
          <w:color w:val="FF0000"/>
          <w:sz w:val="21"/>
        </w:rPr>
        <w:t>【解析】</w:t>
      </w:r>
      <w:r>
        <w:rPr>
          <w:rFonts w:ascii="宋体" w:hAnsi="宋体" w:eastAsia="宋体"/>
          <w:b w:val="0"/>
          <w:color w:val="FF0000"/>
          <w:sz w:val="21"/>
        </w:rPr>
        <w:t>完好的二极管应表现出正向电阻小、反向电阻大的特点。若正、反向电阻都很小，说明其失去了反向阻断能力，通常可判断为内部短路损坏。</w:t>
      </w:r>
    </w:p>
    <w:p>
      <w:pPr>
        <w:spacing w:after="120" w:line="360" w:lineRule="auto"/>
        <w:jc w:val="left"/>
      </w:pPr>
      <w:r>
        <w:rPr>
          <w:rFonts w:ascii="黑体" w:hAnsi="黑体" w:eastAsia="黑体"/>
          <w:b/>
          <w:sz w:val="24"/>
        </w:rPr>
        <w:t>二、多项选择题</w:t>
      </w:r>
    </w:p>
    <w:p>
      <w:pPr>
        <w:spacing w:after="0" w:line="360" w:lineRule="auto"/>
        <w:jc w:val="left"/>
      </w:pPr>
      <w:r>
        <w:rPr>
          <w:rFonts w:ascii="Times New Roman" w:hAnsi="Times New Roman" w:eastAsia="Times New Roman"/>
          <w:b w:val="0"/>
          <w:sz w:val="21"/>
        </w:rPr>
        <w:t>5.</w:t>
      </w:r>
      <w:r>
        <w:rPr>
          <w:rFonts w:ascii="宋体" w:hAnsi="宋体" w:eastAsia="宋体"/>
          <w:b w:val="0"/>
          <w:sz w:val="21"/>
        </w:rPr>
        <w:t xml:space="preserve"> 温度升高时，半导体材料导电情况可能出现的变化有（   ）</w:t>
      </w:r>
    </w:p>
    <w:tbl>
      <w:tblPr>
        <w:tblW w:type="auto" w:w="0"/>
        <w:tblLook w:firstColumn="1" w:firstRow="1" w:lastColumn="0" w:lastRow="0" w:noHBand="0" w:noVBand="1" w:val="04A0"/>
        <w:tblW w:w="5000" w:type="pct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</w:tblPr>
      <w:tblGrid>
        <w:gridCol w:w="4150"/>
        <w:gridCol w:w="4150"/>
      </w:tblGrid>
      <w:tr>
        <w:tc>
          <w:tcPr>
            <w:tcW w:type="dxa" w:w="4150"/>
          </w:tcPr>
          <w:p>
            <w:pPr>
              <w:spacing w:after="0" w:before="0" w:line="360" w:lineRule="auto"/>
            </w:pPr>
            <w:r>
              <w:rPr>
                <w:rFonts w:ascii="Times New Roman" w:hAnsi="Times New Roman" w:eastAsia="Times New Roman"/>
                <w:b w:val="0"/>
                <w:sz w:val="21"/>
              </w:rPr>
              <w:t>A.</w:t>
            </w:r>
            <w:r>
              <w:rPr>
                <w:rFonts w:ascii="宋体" w:hAnsi="宋体" w:eastAsia="宋体"/>
                <w:b w:val="0"/>
                <w:sz w:val="21"/>
              </w:rPr>
              <w:t xml:space="preserve"> 载流子数目增多</w:t>
            </w:r>
          </w:p>
        </w:tc>
        <w:tc>
          <w:tcPr>
            <w:tcW w:type="dxa" w:w="4150"/>
          </w:tcPr>
          <w:p>
            <w:pPr>
              <w:spacing w:after="0" w:before="0" w:line="360" w:lineRule="auto"/>
            </w:pPr>
            <w:r>
              <w:rPr>
                <w:rFonts w:ascii="Times New Roman" w:hAnsi="Times New Roman" w:eastAsia="Times New Roman"/>
                <w:b w:val="0"/>
                <w:sz w:val="21"/>
              </w:rPr>
              <w:t>B.</w:t>
            </w:r>
            <w:r>
              <w:rPr>
                <w:rFonts w:ascii="宋体" w:hAnsi="宋体" w:eastAsia="宋体"/>
                <w:b w:val="0"/>
                <w:sz w:val="21"/>
              </w:rPr>
              <w:t xml:space="preserve"> 材料电阻率增大</w:t>
            </w:r>
          </w:p>
        </w:tc>
      </w:tr>
      <w:tr>
        <w:tc>
          <w:tcPr>
            <w:tcW w:type="dxa" w:w="4150"/>
          </w:tcPr>
          <w:p>
            <w:pPr>
              <w:spacing w:after="0" w:before="0" w:line="360" w:lineRule="auto"/>
            </w:pPr>
            <w:r>
              <w:rPr>
                <w:rFonts w:ascii="Times New Roman" w:hAnsi="Times New Roman" w:eastAsia="Times New Roman"/>
                <w:b w:val="0"/>
                <w:sz w:val="21"/>
              </w:rPr>
              <w:t>C.</w:t>
            </w:r>
            <w:r>
              <w:rPr>
                <w:rFonts w:ascii="宋体" w:hAnsi="宋体" w:eastAsia="宋体"/>
                <w:b w:val="0"/>
                <w:sz w:val="21"/>
              </w:rPr>
              <w:t xml:space="preserve"> 材料电阻率减小</w:t>
            </w:r>
          </w:p>
        </w:tc>
        <w:tc>
          <w:tcPr>
            <w:tcW w:type="dxa" w:w="4150"/>
          </w:tcPr>
          <w:p>
            <w:pPr>
              <w:spacing w:after="0" w:before="0" w:line="360" w:lineRule="auto"/>
            </w:pPr>
            <w:r>
              <w:rPr>
                <w:rFonts w:ascii="Times New Roman" w:hAnsi="Times New Roman" w:eastAsia="Times New Roman"/>
                <w:b w:val="0"/>
                <w:sz w:val="21"/>
              </w:rPr>
              <w:t>D.</w:t>
            </w:r>
            <w:r>
              <w:rPr>
                <w:rFonts w:ascii="宋体" w:hAnsi="宋体" w:eastAsia="宋体"/>
                <w:b w:val="0"/>
                <w:sz w:val="21"/>
              </w:rPr>
              <w:t xml:space="preserve"> 绝缘能力逐渐增强</w:t>
            </w:r>
          </w:p>
        </w:tc>
      </w:tr>
    </w:tbl>
    <w:p>
      <w:pPr>
        <w:spacing w:after="40" w:line="360" w:lineRule="auto"/>
      </w:pPr>
      <w:r>
        <w:rPr>
          <w:rFonts w:ascii="黑体" w:hAnsi="黑体" w:eastAsia="黑体"/>
          <w:b/>
          <w:color w:val="FF0000"/>
          <w:sz w:val="21"/>
        </w:rPr>
        <w:t>【答案】</w:t>
      </w:r>
      <w:r>
        <w:rPr>
          <w:rFonts w:ascii="Times New Roman" w:hAnsi="Times New Roman" w:eastAsia="Times New Roman"/>
          <w:b w:val="0"/>
          <w:color w:val="FF0000"/>
          <w:sz w:val="21"/>
        </w:rPr>
        <w:t>AC</w:t>
      </w:r>
    </w:p>
    <w:p>
      <w:pPr>
        <w:spacing w:after="40" w:line="360" w:lineRule="auto"/>
      </w:pPr>
      <w:r>
        <w:rPr>
          <w:rFonts w:ascii="黑体" w:hAnsi="黑体" w:eastAsia="黑体"/>
          <w:b/>
          <w:color w:val="FF0000"/>
          <w:sz w:val="21"/>
        </w:rPr>
        <w:t>【解析】</w:t>
      </w:r>
      <w:r>
        <w:rPr>
          <w:rFonts w:ascii="宋体" w:hAnsi="宋体" w:eastAsia="宋体"/>
          <w:b w:val="0"/>
          <w:color w:val="FF0000"/>
          <w:sz w:val="21"/>
        </w:rPr>
        <w:t>半导体受热后，共价键中更多电子获得能量成为自由电子，同时产生空穴，使载流子数目增多。载流子增多会使导电能力增强，材料电阻率通常减小。</w:t>
      </w:r>
    </w:p>
    <w:p>
      <w:pPr>
        <w:spacing w:after="0" w:line="360" w:lineRule="auto"/>
        <w:jc w:val="left"/>
      </w:pPr>
      <w:r>
        <w:rPr>
          <w:rFonts w:ascii="Times New Roman" w:hAnsi="Times New Roman" w:eastAsia="Times New Roman"/>
          <w:b w:val="0"/>
          <w:sz w:val="21"/>
        </w:rPr>
        <w:t>6.</w:t>
      </w:r>
      <w:r>
        <w:rPr>
          <w:rFonts w:ascii="宋体" w:hAnsi="宋体" w:eastAsia="宋体"/>
          <w:b w:val="0"/>
          <w:sz w:val="21"/>
        </w:rPr>
        <w:t xml:space="preserve"> 用指针式万用表欧姆挡粗测二极管时，正确做法有（   ）</w:t>
      </w:r>
    </w:p>
    <w:tbl>
      <w:tblPr>
        <w:tblW w:type="auto" w:w="0"/>
        <w:tblLook w:firstColumn="1" w:firstRow="1" w:lastColumn="0" w:lastRow="0" w:noHBand="0" w:noVBand="1" w:val="04A0"/>
        <w:tblW w:w="5000" w:type="pct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</w:tblPr>
      <w:tblGrid>
        <w:gridCol w:w="4150"/>
        <w:gridCol w:w="4150"/>
      </w:tblGrid>
      <w:tr>
        <w:tc>
          <w:tcPr>
            <w:tcW w:type="dxa" w:w="4150"/>
          </w:tcPr>
          <w:p>
            <w:pPr>
              <w:spacing w:after="0" w:before="0" w:line="360" w:lineRule="auto"/>
            </w:pPr>
            <w:r>
              <w:rPr>
                <w:rFonts w:ascii="Times New Roman" w:hAnsi="Times New Roman" w:eastAsia="Times New Roman"/>
                <w:b w:val="0"/>
                <w:sz w:val="21"/>
              </w:rPr>
              <w:t>A.</w:t>
            </w:r>
            <w:r>
              <w:rPr>
                <w:rFonts w:ascii="宋体" w:hAnsi="宋体" w:eastAsia="宋体"/>
                <w:b w:val="0"/>
                <w:sz w:val="21"/>
              </w:rPr>
              <w:t xml:space="preserve"> 直接带电测量引脚</w:t>
            </w:r>
          </w:p>
        </w:tc>
        <w:tc>
          <w:tcPr>
            <w:tcW w:type="dxa" w:w="4150"/>
          </w:tcPr>
          <w:p>
            <w:pPr>
              <w:spacing w:after="0" w:before="0" w:line="360" w:lineRule="auto"/>
            </w:pPr>
            <w:r>
              <w:rPr>
                <w:rFonts w:ascii="Times New Roman" w:hAnsi="Times New Roman" w:eastAsia="Times New Roman"/>
                <w:b w:val="0"/>
                <w:sz w:val="21"/>
              </w:rPr>
              <w:t>B.</w:t>
            </w:r>
            <w:r>
              <w:rPr>
                <w:rFonts w:ascii="宋体" w:hAnsi="宋体" w:eastAsia="宋体"/>
                <w:b w:val="0"/>
                <w:sz w:val="21"/>
              </w:rPr>
              <w:t xml:space="preserve"> 断开电源后测量</w:t>
            </w:r>
          </w:p>
        </w:tc>
      </w:tr>
      <w:tr>
        <w:tc>
          <w:tcPr>
            <w:tcW w:type="dxa" w:w="4150"/>
          </w:tcPr>
          <w:p>
            <w:pPr>
              <w:spacing w:after="0" w:before="0" w:line="360" w:lineRule="auto"/>
            </w:pPr>
            <w:r>
              <w:rPr>
                <w:rFonts w:ascii="Times New Roman" w:hAnsi="Times New Roman" w:eastAsia="Times New Roman"/>
                <w:b w:val="0"/>
                <w:sz w:val="21"/>
              </w:rPr>
              <w:t>C.</w:t>
            </w:r>
            <w:r>
              <w:rPr>
                <w:rFonts w:ascii="宋体" w:hAnsi="宋体" w:eastAsia="宋体"/>
                <w:b w:val="0"/>
                <w:sz w:val="21"/>
              </w:rPr>
              <w:t xml:space="preserve"> 固定表笔只测一次</w:t>
            </w:r>
          </w:p>
        </w:tc>
        <w:tc>
          <w:tcPr>
            <w:tcW w:type="dxa" w:w="4150"/>
          </w:tcPr>
          <w:p>
            <w:pPr>
              <w:spacing w:after="0" w:before="0" w:line="360" w:lineRule="auto"/>
            </w:pPr>
            <w:r>
              <w:rPr>
                <w:rFonts w:ascii="Times New Roman" w:hAnsi="Times New Roman" w:eastAsia="Times New Roman"/>
                <w:b w:val="0"/>
                <w:sz w:val="21"/>
              </w:rPr>
              <w:t>D.</w:t>
            </w:r>
            <w:r>
              <w:rPr>
                <w:rFonts w:ascii="宋体" w:hAnsi="宋体" w:eastAsia="宋体"/>
                <w:b w:val="0"/>
                <w:sz w:val="21"/>
              </w:rPr>
              <w:t xml:space="preserve"> 交换表笔再次测量</w:t>
            </w:r>
          </w:p>
        </w:tc>
      </w:tr>
    </w:tbl>
    <w:p>
      <w:pPr>
        <w:spacing w:after="40" w:line="360" w:lineRule="auto"/>
      </w:pPr>
      <w:r>
        <w:rPr>
          <w:rFonts w:ascii="黑体" w:hAnsi="黑体" w:eastAsia="黑体"/>
          <w:b/>
          <w:color w:val="FF0000"/>
          <w:sz w:val="21"/>
        </w:rPr>
        <w:t>【答案】</w:t>
      </w:r>
      <w:r>
        <w:rPr>
          <w:rFonts w:ascii="Times New Roman" w:hAnsi="Times New Roman" w:eastAsia="Times New Roman"/>
          <w:b w:val="0"/>
          <w:color w:val="FF0000"/>
          <w:sz w:val="21"/>
        </w:rPr>
        <w:t>BD</w:t>
      </w:r>
    </w:p>
    <w:p>
      <w:pPr>
        <w:spacing w:after="40" w:line="360" w:lineRule="auto"/>
      </w:pPr>
      <w:r>
        <w:rPr>
          <w:rFonts w:ascii="黑体" w:hAnsi="黑体" w:eastAsia="黑体"/>
          <w:b/>
          <w:color w:val="FF0000"/>
          <w:sz w:val="21"/>
        </w:rPr>
        <w:t>【解析】</w:t>
      </w:r>
      <w:r>
        <w:rPr>
          <w:rFonts w:ascii="宋体" w:hAnsi="宋体" w:eastAsia="宋体"/>
          <w:b w:val="0"/>
          <w:color w:val="FF0000"/>
          <w:sz w:val="21"/>
        </w:rPr>
        <w:t>测量二极管前应断开被测电路电源，避免损坏仪表或影响读数。二极管具有方向性，应交换表笔测量两次，通过正、反向电阻差异判断其性能。</w:t>
      </w:r>
    </w:p>
    <w:p>
      <w:pPr>
        <w:spacing w:after="0" w:line="360" w:lineRule="auto"/>
        <w:jc w:val="left"/>
      </w:pPr>
      <w:r>
        <w:rPr>
          <w:rFonts w:ascii="Times New Roman" w:hAnsi="Times New Roman" w:eastAsia="Times New Roman"/>
          <w:b w:val="0"/>
          <w:sz w:val="21"/>
        </w:rPr>
        <w:t>7.</w:t>
      </w:r>
      <w:r>
        <w:rPr>
          <w:rFonts w:ascii="宋体" w:hAnsi="宋体" w:eastAsia="宋体"/>
          <w:b w:val="0"/>
          <w:sz w:val="21"/>
        </w:rPr>
        <w:t xml:space="preserve"> 本征半导体与杂质半导体的区别，表述正确的有（   ）</w:t>
      </w:r>
    </w:p>
    <w:tbl>
      <w:tblPr>
        <w:tblW w:type="auto" w:w="0"/>
        <w:tblLook w:firstColumn="1" w:firstRow="1" w:lastColumn="0" w:lastRow="0" w:noHBand="0" w:noVBand="1" w:val="04A0"/>
        <w:tblW w:w="5000" w:type="pct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</w:tblPr>
      <w:tblGrid>
        <w:gridCol w:w="4150"/>
        <w:gridCol w:w="4150"/>
      </w:tblGrid>
      <w:tr>
        <w:tc>
          <w:tcPr>
            <w:tcW w:type="dxa" w:w="4150"/>
          </w:tcPr>
          <w:p>
            <w:pPr>
              <w:spacing w:after="0" w:before="0" w:line="360" w:lineRule="auto"/>
            </w:pPr>
            <w:r>
              <w:rPr>
                <w:rFonts w:ascii="Times New Roman" w:hAnsi="Times New Roman" w:eastAsia="Times New Roman"/>
                <w:b w:val="0"/>
                <w:sz w:val="21"/>
              </w:rPr>
              <w:t>A.</w:t>
            </w:r>
            <w:r>
              <w:rPr>
                <w:rFonts w:ascii="宋体" w:hAnsi="宋体" w:eastAsia="宋体"/>
                <w:b w:val="0"/>
                <w:sz w:val="21"/>
              </w:rPr>
              <w:t xml:space="preserve"> 本征材料纯净程度较高</w:t>
            </w:r>
          </w:p>
        </w:tc>
        <w:tc>
          <w:tcPr>
            <w:tcW w:type="dxa" w:w="4150"/>
          </w:tcPr>
          <w:p>
            <w:pPr>
              <w:spacing w:after="0" w:before="0" w:line="360" w:lineRule="auto"/>
            </w:pPr>
            <w:r>
              <w:rPr>
                <w:rFonts w:ascii="Times New Roman" w:hAnsi="Times New Roman" w:eastAsia="Times New Roman"/>
                <w:b w:val="0"/>
                <w:sz w:val="21"/>
              </w:rPr>
              <w:t>B.</w:t>
            </w:r>
            <w:r>
              <w:rPr>
                <w:rFonts w:ascii="宋体" w:hAnsi="宋体" w:eastAsia="宋体"/>
                <w:b w:val="0"/>
                <w:sz w:val="21"/>
              </w:rPr>
              <w:t xml:space="preserve"> 本征材料只靠离子导电</w:t>
            </w:r>
          </w:p>
        </w:tc>
      </w:tr>
      <w:tr>
        <w:tc>
          <w:tcPr>
            <w:tcW w:type="dxa" w:w="4150"/>
          </w:tcPr>
          <w:p>
            <w:pPr>
              <w:spacing w:after="0" w:before="0" w:line="360" w:lineRule="auto"/>
            </w:pPr>
            <w:r>
              <w:rPr>
                <w:rFonts w:ascii="Times New Roman" w:hAnsi="Times New Roman" w:eastAsia="Times New Roman"/>
                <w:b w:val="0"/>
                <w:sz w:val="21"/>
              </w:rPr>
              <w:t>C.</w:t>
            </w:r>
            <w:r>
              <w:rPr>
                <w:rFonts w:ascii="宋体" w:hAnsi="宋体" w:eastAsia="宋体"/>
                <w:b w:val="0"/>
                <w:sz w:val="21"/>
              </w:rPr>
              <w:t xml:space="preserve"> 杂质材料掺入微量元素</w:t>
            </w:r>
          </w:p>
        </w:tc>
        <w:tc>
          <w:tcPr>
            <w:tcW w:type="dxa" w:w="4150"/>
          </w:tcPr>
          <w:p>
            <w:pPr>
              <w:spacing w:after="0" w:before="0" w:line="360" w:lineRule="auto"/>
            </w:pPr>
            <w:r>
              <w:rPr>
                <w:rFonts w:ascii="Times New Roman" w:hAnsi="Times New Roman" w:eastAsia="Times New Roman"/>
                <w:b w:val="0"/>
                <w:sz w:val="21"/>
              </w:rPr>
              <w:t>D.</w:t>
            </w:r>
            <w:r>
              <w:rPr>
                <w:rFonts w:ascii="宋体" w:hAnsi="宋体" w:eastAsia="宋体"/>
                <w:b w:val="0"/>
                <w:sz w:val="21"/>
              </w:rPr>
              <w:t xml:space="preserve"> 杂质材料完全失去特性</w:t>
            </w:r>
          </w:p>
        </w:tc>
      </w:tr>
    </w:tbl>
    <w:p>
      <w:pPr>
        <w:spacing w:after="40" w:line="360" w:lineRule="auto"/>
      </w:pPr>
      <w:r>
        <w:rPr>
          <w:rFonts w:ascii="黑体" w:hAnsi="黑体" w:eastAsia="黑体"/>
          <w:b/>
          <w:color w:val="FF0000"/>
          <w:sz w:val="21"/>
        </w:rPr>
        <w:t>【答案】</w:t>
      </w:r>
      <w:r>
        <w:rPr>
          <w:rFonts w:ascii="Times New Roman" w:hAnsi="Times New Roman" w:eastAsia="Times New Roman"/>
          <w:b w:val="0"/>
          <w:color w:val="FF0000"/>
          <w:sz w:val="21"/>
        </w:rPr>
        <w:t>AC</w:t>
      </w:r>
    </w:p>
    <w:p>
      <w:pPr>
        <w:spacing w:after="40" w:line="360" w:lineRule="auto"/>
      </w:pPr>
      <w:r>
        <w:rPr>
          <w:rFonts w:ascii="黑体" w:hAnsi="黑体" w:eastAsia="黑体"/>
          <w:b/>
          <w:color w:val="FF0000"/>
          <w:sz w:val="21"/>
        </w:rPr>
        <w:t>【解析】</w:t>
      </w:r>
      <w:r>
        <w:rPr>
          <w:rFonts w:ascii="宋体" w:hAnsi="宋体" w:eastAsia="宋体"/>
          <w:b w:val="0"/>
          <w:color w:val="FF0000"/>
          <w:sz w:val="21"/>
        </w:rPr>
        <w:t>本征半导体是纯净程度很高的半导体，导电能力较弱。杂质半导体是在本征半导体中掺入微量特定杂质后形成的，其导电能力明显改变，但仍保持半导体特性。</w:t>
      </w:r>
    </w:p>
    <w:p>
      <w:pPr>
        <w:spacing w:after="0" w:line="360" w:lineRule="auto"/>
        <w:jc w:val="left"/>
      </w:pPr>
      <w:r>
        <w:rPr>
          <w:rFonts w:ascii="Times New Roman" w:hAnsi="Times New Roman" w:eastAsia="Times New Roman"/>
          <w:b w:val="0"/>
          <w:sz w:val="21"/>
        </w:rPr>
        <w:t>8.</w:t>
      </w:r>
      <w:r>
        <w:rPr>
          <w:rFonts w:ascii="宋体" w:hAnsi="宋体" w:eastAsia="宋体"/>
          <w:b w:val="0"/>
          <w:sz w:val="21"/>
        </w:rPr>
        <w:t xml:space="preserve"> 某</w:t>
      </w:r>
      <w:r>
        <w:rPr>
          <w:rFonts w:ascii="Times New Roman" w:hAnsi="Times New Roman" w:eastAsia="Times New Roman"/>
          <w:b w:val="0"/>
          <w:sz w:val="21"/>
        </w:rPr>
        <w:t>PN</w:t>
      </w:r>
      <w:r>
        <w:rPr>
          <w:rFonts w:ascii="宋体" w:hAnsi="宋体" w:eastAsia="宋体"/>
          <w:b w:val="0"/>
          <w:sz w:val="21"/>
        </w:rPr>
        <w:t>结外加电压后，电流表读数较大；将电源极性反接后，读数接近零。由此可判断的结论有（   ）</w:t>
      </w:r>
    </w:p>
    <w:tbl>
      <w:tblPr>
        <w:tblW w:type="auto" w:w="0"/>
        <w:tblLook w:firstColumn="1" w:firstRow="1" w:lastColumn="0" w:lastRow="0" w:noHBand="0" w:noVBand="1" w:val="04A0"/>
        <w:tblW w:w="5000" w:type="pct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</w:tblPr>
      <w:tblGrid>
        <w:gridCol w:w="4150"/>
        <w:gridCol w:w="4150"/>
      </w:tblGrid>
      <w:tr>
        <w:tc>
          <w:tcPr>
            <w:tcW w:type="dxa" w:w="4150"/>
          </w:tcPr>
          <w:p>
            <w:pPr>
              <w:spacing w:after="0" w:before="0" w:line="360" w:lineRule="auto"/>
            </w:pPr>
            <w:r>
              <w:rPr>
                <w:rFonts w:ascii="Times New Roman" w:hAnsi="Times New Roman" w:eastAsia="Times New Roman"/>
                <w:b w:val="0"/>
                <w:sz w:val="21"/>
              </w:rPr>
              <w:t>A.</w:t>
            </w:r>
            <w:r>
              <w:rPr>
                <w:rFonts w:ascii="宋体" w:hAnsi="宋体" w:eastAsia="宋体"/>
                <w:b w:val="0"/>
                <w:sz w:val="21"/>
              </w:rPr>
              <w:t xml:space="preserve"> 正接时处于低阻状态</w:t>
            </w:r>
          </w:p>
        </w:tc>
        <w:tc>
          <w:tcPr>
            <w:tcW w:type="dxa" w:w="4150"/>
          </w:tcPr>
          <w:p>
            <w:pPr>
              <w:spacing w:after="0" w:before="0" w:line="360" w:lineRule="auto"/>
            </w:pPr>
            <w:r>
              <w:rPr>
                <w:rFonts w:ascii="Times New Roman" w:hAnsi="Times New Roman" w:eastAsia="Times New Roman"/>
                <w:b w:val="0"/>
                <w:sz w:val="21"/>
              </w:rPr>
              <w:t>B.</w:t>
            </w:r>
            <w:r>
              <w:rPr>
                <w:rFonts w:ascii="宋体" w:hAnsi="宋体" w:eastAsia="宋体"/>
                <w:b w:val="0"/>
                <w:sz w:val="21"/>
              </w:rPr>
              <w:t xml:space="preserve"> 反接时处于高阻状态</w:t>
            </w:r>
          </w:p>
        </w:tc>
      </w:tr>
      <w:tr>
        <w:tc>
          <w:tcPr>
            <w:tcW w:type="dxa" w:w="4150"/>
          </w:tcPr>
          <w:p>
            <w:pPr>
              <w:spacing w:after="0" w:before="0" w:line="360" w:lineRule="auto"/>
            </w:pPr>
            <w:r>
              <w:rPr>
                <w:rFonts w:ascii="Times New Roman" w:hAnsi="Times New Roman" w:eastAsia="Times New Roman"/>
                <w:b w:val="0"/>
                <w:sz w:val="21"/>
              </w:rPr>
              <w:t>C.</w:t>
            </w:r>
            <w:r>
              <w:rPr>
                <w:rFonts w:ascii="宋体" w:hAnsi="宋体" w:eastAsia="宋体"/>
                <w:b w:val="0"/>
                <w:sz w:val="21"/>
              </w:rPr>
              <w:t xml:space="preserve"> 两次连接电流相等</w:t>
            </w:r>
          </w:p>
        </w:tc>
        <w:tc>
          <w:tcPr>
            <w:tcW w:type="dxa" w:w="4150"/>
          </w:tcPr>
          <w:p>
            <w:pPr>
              <w:spacing w:after="0" w:before="0" w:line="360" w:lineRule="auto"/>
            </w:pPr>
            <w:r>
              <w:rPr>
                <w:rFonts w:ascii="Times New Roman" w:hAnsi="Times New Roman" w:eastAsia="Times New Roman"/>
                <w:b w:val="0"/>
                <w:sz w:val="21"/>
              </w:rPr>
              <w:t>D.</w:t>
            </w:r>
            <w:r>
              <w:rPr>
                <w:rFonts w:ascii="宋体" w:hAnsi="宋体" w:eastAsia="宋体"/>
                <w:b w:val="0"/>
                <w:sz w:val="21"/>
              </w:rPr>
              <w:t xml:space="preserve"> 具有单向导电特点</w:t>
            </w:r>
          </w:p>
        </w:tc>
      </w:tr>
    </w:tbl>
    <w:p>
      <w:pPr>
        <w:spacing w:after="40" w:line="360" w:lineRule="auto"/>
      </w:pPr>
      <w:r>
        <w:rPr>
          <w:rFonts w:ascii="黑体" w:hAnsi="黑体" w:eastAsia="黑体"/>
          <w:b/>
          <w:color w:val="FF0000"/>
          <w:sz w:val="21"/>
        </w:rPr>
        <w:t>【答案】</w:t>
      </w:r>
      <w:r>
        <w:rPr>
          <w:rFonts w:ascii="Times New Roman" w:hAnsi="Times New Roman" w:eastAsia="Times New Roman"/>
          <w:b w:val="0"/>
          <w:color w:val="FF0000"/>
          <w:sz w:val="21"/>
        </w:rPr>
        <w:t>ABD</w:t>
      </w:r>
    </w:p>
    <w:p>
      <w:pPr>
        <w:spacing w:after="40" w:line="360" w:lineRule="auto"/>
      </w:pPr>
      <w:r>
        <w:rPr>
          <w:rFonts w:ascii="黑体" w:hAnsi="黑体" w:eastAsia="黑体"/>
          <w:b/>
          <w:color w:val="FF0000"/>
          <w:sz w:val="21"/>
        </w:rPr>
        <w:t>【解析】</w:t>
      </w:r>
      <w:r>
        <w:rPr>
          <w:rFonts w:ascii="宋体" w:hAnsi="宋体" w:eastAsia="宋体"/>
          <w:b w:val="0"/>
          <w:color w:val="FF0000"/>
          <w:sz w:val="21"/>
        </w:rPr>
        <w:t>外加电压方向改变后，电流由较大变为接近零，说明</w:t>
      </w:r>
      <w:r>
        <w:rPr>
          <w:rFonts w:ascii="Times New Roman" w:hAnsi="Times New Roman" w:eastAsia="Times New Roman"/>
          <w:b w:val="0"/>
          <w:color w:val="FF0000"/>
          <w:sz w:val="21"/>
        </w:rPr>
        <w:t>PN</w:t>
      </w:r>
      <w:r>
        <w:rPr>
          <w:rFonts w:ascii="宋体" w:hAnsi="宋体" w:eastAsia="宋体"/>
          <w:b w:val="0"/>
          <w:color w:val="FF0000"/>
          <w:sz w:val="21"/>
        </w:rPr>
        <w:t>结在一个方向容易导通，在相反方向难以导通。由此可判断其正接时呈低阻、反接时呈高阻，并表现出单向导电特点。</w:t>
      </w:r>
    </w:p>
    <w:p>
      <w:pPr>
        <w:spacing w:after="120" w:line="360" w:lineRule="auto"/>
        <w:jc w:val="left"/>
      </w:pPr>
      <w:r>
        <w:rPr>
          <w:rFonts w:ascii="黑体" w:hAnsi="黑体" w:eastAsia="黑体"/>
          <w:b/>
          <w:sz w:val="24"/>
        </w:rPr>
        <w:t>三、判断题</w:t>
      </w:r>
    </w:p>
    <w:p>
      <w:pPr>
        <w:spacing w:after="40" w:line="360" w:lineRule="auto"/>
        <w:jc w:val="left"/>
      </w:pPr>
      <w:r>
        <w:rPr>
          <w:rFonts w:ascii="Times New Roman" w:hAnsi="Times New Roman" w:eastAsia="Times New Roman"/>
          <w:b w:val="0"/>
          <w:sz w:val="21"/>
        </w:rPr>
        <w:t>9.</w:t>
      </w:r>
      <w:r>
        <w:rPr>
          <w:rFonts w:ascii="宋体" w:hAnsi="宋体" w:eastAsia="宋体"/>
          <w:b w:val="0"/>
          <w:sz w:val="21"/>
        </w:rPr>
        <w:t xml:space="preserve"> 纯净的半导体在低温下导电能力通常弱于金属。（   ）</w:t>
      </w:r>
    </w:p>
    <w:p>
      <w:pPr>
        <w:spacing w:after="40" w:line="360" w:lineRule="auto"/>
      </w:pPr>
      <w:r>
        <w:rPr>
          <w:rFonts w:ascii="黑体" w:hAnsi="黑体" w:eastAsia="黑体"/>
          <w:b/>
          <w:color w:val="FF0000"/>
          <w:sz w:val="21"/>
        </w:rPr>
        <w:t>【答案】</w:t>
      </w:r>
      <w:r>
        <w:rPr>
          <w:rFonts w:ascii="Times New Roman" w:hAnsi="Times New Roman" w:eastAsia="Times New Roman"/>
          <w:b w:val="0"/>
          <w:color w:val="FF0000"/>
          <w:sz w:val="21"/>
        </w:rPr>
        <w:t>√</w:t>
      </w:r>
    </w:p>
    <w:p>
      <w:pPr>
        <w:spacing w:after="40" w:line="360" w:lineRule="auto"/>
      </w:pPr>
      <w:r>
        <w:rPr>
          <w:rFonts w:ascii="黑体" w:hAnsi="黑体" w:eastAsia="黑体"/>
          <w:b/>
          <w:color w:val="FF0000"/>
          <w:sz w:val="21"/>
        </w:rPr>
        <w:t>【解析】</w:t>
      </w:r>
      <w:r>
        <w:rPr>
          <w:rFonts w:ascii="宋体" w:hAnsi="宋体" w:eastAsia="宋体"/>
          <w:b w:val="0"/>
          <w:color w:val="FF0000"/>
          <w:sz w:val="21"/>
        </w:rPr>
        <w:t>半导体的导电能力介于导体和绝缘体之间，低温下本征载流子较少，导电能力通常不如金属强。</w:t>
      </w:r>
    </w:p>
    <w:p>
      <w:pPr>
        <w:spacing w:after="40" w:line="360" w:lineRule="auto"/>
        <w:jc w:val="left"/>
      </w:pPr>
      <w:r>
        <w:rPr>
          <w:rFonts w:ascii="Times New Roman" w:hAnsi="Times New Roman" w:eastAsia="Times New Roman"/>
          <w:b w:val="0"/>
          <w:sz w:val="21"/>
        </w:rPr>
        <w:t>10.</w:t>
      </w:r>
      <w:r>
        <w:rPr>
          <w:rFonts w:ascii="宋体" w:hAnsi="宋体" w:eastAsia="宋体"/>
          <w:b w:val="0"/>
          <w:sz w:val="21"/>
        </w:rPr>
        <w:t xml:space="preserve"> </w:t>
      </w:r>
      <w:r>
        <w:rPr>
          <w:rFonts w:ascii="Times New Roman" w:hAnsi="Times New Roman" w:eastAsia="Times New Roman"/>
          <w:b w:val="0"/>
          <w:sz w:val="21"/>
        </w:rPr>
        <w:t>PN</w:t>
      </w:r>
      <w:r>
        <w:rPr>
          <w:rFonts w:ascii="宋体" w:hAnsi="宋体" w:eastAsia="宋体"/>
          <w:b w:val="0"/>
          <w:sz w:val="21"/>
        </w:rPr>
        <w:t>结的空间电荷区主要由可自由移动的电子和空穴组成。（   ）</w:t>
      </w:r>
    </w:p>
    <w:p>
      <w:pPr>
        <w:spacing w:after="40" w:line="360" w:lineRule="auto"/>
      </w:pPr>
      <w:r>
        <w:rPr>
          <w:rFonts w:ascii="黑体" w:hAnsi="黑体" w:eastAsia="黑体"/>
          <w:b/>
          <w:color w:val="FF0000"/>
          <w:sz w:val="21"/>
        </w:rPr>
        <w:t>【答案】</w:t>
      </w:r>
      <w:r>
        <w:rPr>
          <w:rFonts w:ascii="Times New Roman" w:hAnsi="Times New Roman" w:eastAsia="Times New Roman"/>
          <w:b w:val="0"/>
          <w:color w:val="FF0000"/>
          <w:sz w:val="21"/>
        </w:rPr>
        <w:t>×</w:t>
      </w:r>
    </w:p>
    <w:p>
      <w:pPr>
        <w:spacing w:after="40" w:line="360" w:lineRule="auto"/>
      </w:pPr>
      <w:r>
        <w:rPr>
          <w:rFonts w:ascii="黑体" w:hAnsi="黑体" w:eastAsia="黑体"/>
          <w:b/>
          <w:color w:val="FF0000"/>
          <w:sz w:val="21"/>
        </w:rPr>
        <w:t>【解析】</w:t>
      </w:r>
      <w:r>
        <w:rPr>
          <w:rFonts w:ascii="Times New Roman" w:hAnsi="Times New Roman" w:eastAsia="Times New Roman"/>
          <w:b w:val="0"/>
          <w:color w:val="FF0000"/>
          <w:sz w:val="21"/>
        </w:rPr>
        <w:t>PN</w:t>
      </w:r>
      <w:r>
        <w:rPr>
          <w:rFonts w:ascii="宋体" w:hAnsi="宋体" w:eastAsia="宋体"/>
          <w:b w:val="0"/>
          <w:color w:val="FF0000"/>
          <w:sz w:val="21"/>
        </w:rPr>
        <w:t>结的空间电荷区主要由不能自由移动的离子组成。自由电子和空穴在形成过程中发生扩散与复合，使交界处留下带电离子。</w:t>
      </w:r>
    </w:p>
    <w:p>
      <w:pPr>
        <w:spacing w:after="40" w:line="360" w:lineRule="auto"/>
        <w:jc w:val="left"/>
      </w:pPr>
      <w:r>
        <w:rPr>
          <w:rFonts w:ascii="Times New Roman" w:hAnsi="Times New Roman" w:eastAsia="Times New Roman"/>
          <w:b w:val="0"/>
          <w:sz w:val="21"/>
        </w:rPr>
        <w:t>11.</w:t>
      </w:r>
      <w:r>
        <w:rPr>
          <w:rFonts w:ascii="宋体" w:hAnsi="宋体" w:eastAsia="宋体"/>
          <w:b w:val="0"/>
          <w:sz w:val="21"/>
        </w:rPr>
        <w:t xml:space="preserve"> </w:t>
      </w:r>
      <w:r>
        <w:rPr>
          <w:rFonts w:ascii="Times New Roman" w:hAnsi="Times New Roman" w:eastAsia="Times New Roman"/>
          <w:b w:val="0"/>
          <w:sz w:val="21"/>
        </w:rPr>
        <w:t>PN</w:t>
      </w:r>
      <w:r>
        <w:rPr>
          <w:rFonts w:ascii="宋体" w:hAnsi="宋体" w:eastAsia="宋体"/>
          <w:b w:val="0"/>
          <w:sz w:val="21"/>
        </w:rPr>
        <w:t>结正向偏置时，外电场削弱内电场，扩散运动增强。（   ）</w:t>
      </w:r>
    </w:p>
    <w:p>
      <w:pPr>
        <w:spacing w:after="40" w:line="360" w:lineRule="auto"/>
      </w:pPr>
      <w:r>
        <w:rPr>
          <w:rFonts w:ascii="黑体" w:hAnsi="黑体" w:eastAsia="黑体"/>
          <w:b/>
          <w:color w:val="FF0000"/>
          <w:sz w:val="21"/>
        </w:rPr>
        <w:t>【答案】</w:t>
      </w:r>
      <w:r>
        <w:rPr>
          <w:rFonts w:ascii="Times New Roman" w:hAnsi="Times New Roman" w:eastAsia="Times New Roman"/>
          <w:b w:val="0"/>
          <w:color w:val="FF0000"/>
          <w:sz w:val="21"/>
        </w:rPr>
        <w:t>√</w:t>
      </w:r>
    </w:p>
    <w:p>
      <w:pPr>
        <w:spacing w:after="40" w:line="360" w:lineRule="auto"/>
      </w:pPr>
      <w:r>
        <w:rPr>
          <w:rFonts w:ascii="黑体" w:hAnsi="黑体" w:eastAsia="黑体"/>
          <w:b/>
          <w:color w:val="FF0000"/>
          <w:sz w:val="21"/>
        </w:rPr>
        <w:t>【解析】</w:t>
      </w:r>
      <w:r>
        <w:rPr>
          <w:rFonts w:ascii="Times New Roman" w:hAnsi="Times New Roman" w:eastAsia="Times New Roman"/>
          <w:b w:val="0"/>
          <w:color w:val="FF0000"/>
          <w:sz w:val="21"/>
        </w:rPr>
        <w:t>PN</w:t>
      </w:r>
      <w:r>
        <w:rPr>
          <w:rFonts w:ascii="宋体" w:hAnsi="宋体" w:eastAsia="宋体"/>
          <w:b w:val="0"/>
          <w:color w:val="FF0000"/>
          <w:sz w:val="21"/>
        </w:rPr>
        <w:t>结加正向电压时，外电场方向与内电场方向相反，势垒降低，扩散运动增强，因此较容易形成正向电流。</w:t>
      </w:r>
    </w:p>
    <w:p>
      <w:pPr>
        <w:spacing w:after="40" w:line="360" w:lineRule="auto"/>
        <w:jc w:val="left"/>
      </w:pPr>
      <w:r>
        <w:rPr>
          <w:rFonts w:ascii="Times New Roman" w:hAnsi="Times New Roman" w:eastAsia="Times New Roman"/>
          <w:b w:val="0"/>
          <w:sz w:val="21"/>
        </w:rPr>
        <w:t>12.</w:t>
      </w:r>
      <w:r>
        <w:rPr>
          <w:rFonts w:ascii="宋体" w:hAnsi="宋体" w:eastAsia="宋体"/>
          <w:b w:val="0"/>
          <w:sz w:val="21"/>
        </w:rPr>
        <w:t xml:space="preserve"> 测得二极管正、反向电阻均很大时，通常可判断内部短路。（   ）</w:t>
      </w:r>
    </w:p>
    <w:p>
      <w:pPr>
        <w:spacing w:after="40" w:line="360" w:lineRule="auto"/>
      </w:pPr>
      <w:r>
        <w:rPr>
          <w:rFonts w:ascii="黑体" w:hAnsi="黑体" w:eastAsia="黑体"/>
          <w:b/>
          <w:color w:val="FF0000"/>
          <w:sz w:val="21"/>
        </w:rPr>
        <w:t>【答案】</w:t>
      </w:r>
      <w:r>
        <w:rPr>
          <w:rFonts w:ascii="Times New Roman" w:hAnsi="Times New Roman" w:eastAsia="Times New Roman"/>
          <w:b w:val="0"/>
          <w:color w:val="FF0000"/>
          <w:sz w:val="21"/>
        </w:rPr>
        <w:t>×</w:t>
      </w:r>
    </w:p>
    <w:p>
      <w:pPr>
        <w:spacing w:after="40" w:line="360" w:lineRule="auto"/>
      </w:pPr>
      <w:r>
        <w:rPr>
          <w:rFonts w:ascii="黑体" w:hAnsi="黑体" w:eastAsia="黑体"/>
          <w:b/>
          <w:color w:val="FF0000"/>
          <w:sz w:val="21"/>
        </w:rPr>
        <w:t>【解析】</w:t>
      </w:r>
      <w:r>
        <w:rPr>
          <w:rFonts w:ascii="宋体" w:hAnsi="宋体" w:eastAsia="宋体"/>
          <w:b w:val="0"/>
          <w:color w:val="FF0000"/>
          <w:sz w:val="21"/>
        </w:rPr>
        <w:t>二极管正、反向电阻均很大时，说明两个方向都难以导通，通常应考虑内部开路或引线断开。内部短路通常表现为正、反向电阻都很小。</w:t>
      </w:r>
    </w:p>
    <w:p>
      <w:pPr>
        <w:spacing w:after="120" w:line="360" w:lineRule="auto"/>
        <w:jc w:val="left"/>
      </w:pPr>
      <w:r>
        <w:rPr>
          <w:rFonts w:ascii="黑体" w:hAnsi="黑体" w:eastAsia="黑体"/>
          <w:b/>
          <w:sz w:val="24"/>
        </w:rPr>
        <w:t>四、简答题</w:t>
      </w:r>
    </w:p>
    <w:p>
      <w:pPr>
        <w:spacing w:after="40" w:line="360" w:lineRule="auto"/>
        <w:jc w:val="left"/>
      </w:pPr>
      <w:r>
        <w:rPr>
          <w:rFonts w:ascii="Times New Roman" w:hAnsi="Times New Roman" w:eastAsia="Times New Roman"/>
          <w:b w:val="0"/>
          <w:sz w:val="21"/>
        </w:rPr>
        <w:t>13.</w:t>
      </w:r>
      <w:r>
        <w:rPr>
          <w:rFonts w:ascii="宋体" w:hAnsi="宋体" w:eastAsia="宋体"/>
          <w:b w:val="0"/>
          <w:sz w:val="21"/>
        </w:rPr>
        <w:t xml:space="preserve"> 简述温度升高对半导体导电能力的影响。</w:t>
      </w:r>
    </w:p>
    <w:p>
      <w:pPr>
        <w:spacing w:after="40" w:line="360" w:lineRule="auto"/>
      </w:pPr>
      <w:r>
        <w:rPr>
          <w:rFonts w:ascii="黑体" w:hAnsi="黑体" w:eastAsia="黑体"/>
          <w:b/>
          <w:color w:val="FF0000"/>
          <w:sz w:val="21"/>
        </w:rPr>
        <w:t>【答案】</w:t>
      </w:r>
      <w:r>
        <w:rPr>
          <w:rFonts w:ascii="宋体" w:hAnsi="宋体" w:eastAsia="宋体"/>
          <w:b w:val="0"/>
          <w:color w:val="FF0000"/>
          <w:sz w:val="21"/>
        </w:rPr>
        <w:t>（</w:t>
      </w:r>
      <w:r>
        <w:rPr>
          <w:rFonts w:ascii="Times New Roman" w:hAnsi="Times New Roman" w:eastAsia="Times New Roman"/>
          <w:b w:val="0"/>
          <w:color w:val="FF0000"/>
          <w:sz w:val="21"/>
        </w:rPr>
        <w:t>1</w:t>
      </w:r>
      <w:r>
        <w:rPr>
          <w:rFonts w:ascii="宋体" w:hAnsi="宋体" w:eastAsia="宋体"/>
          <w:b w:val="0"/>
          <w:color w:val="FF0000"/>
          <w:sz w:val="21"/>
        </w:rPr>
        <w:t>）温度升高时，半导体中更多价电子获得能量成为自由电子。</w:t>
        <w:br/>
        <w:t>（</w:t>
      </w:r>
      <w:r>
        <w:rPr>
          <w:rFonts w:ascii="Times New Roman" w:hAnsi="Times New Roman" w:eastAsia="Times New Roman"/>
          <w:b w:val="0"/>
          <w:color w:val="FF0000"/>
          <w:sz w:val="21"/>
        </w:rPr>
        <w:t>2</w:t>
      </w:r>
      <w:r>
        <w:rPr>
          <w:rFonts w:ascii="宋体" w:hAnsi="宋体" w:eastAsia="宋体"/>
          <w:b w:val="0"/>
          <w:color w:val="FF0000"/>
          <w:sz w:val="21"/>
        </w:rPr>
        <w:t>）自由电子增加的同时会产生更多空穴，使载流子数目增多。</w:t>
        <w:br/>
        <w:t>（</w:t>
      </w:r>
      <w:r>
        <w:rPr>
          <w:rFonts w:ascii="Times New Roman" w:hAnsi="Times New Roman" w:eastAsia="Times New Roman"/>
          <w:b w:val="0"/>
          <w:color w:val="FF0000"/>
          <w:sz w:val="21"/>
        </w:rPr>
        <w:t>3</w:t>
      </w:r>
      <w:r>
        <w:rPr>
          <w:rFonts w:ascii="宋体" w:hAnsi="宋体" w:eastAsia="宋体"/>
          <w:b w:val="0"/>
          <w:color w:val="FF0000"/>
          <w:sz w:val="21"/>
        </w:rPr>
        <w:t>）载流子数目增多后，半导体导电能力增强，电阻率通常减小。</w:t>
      </w:r>
    </w:p>
    <w:p>
      <w:pPr>
        <w:spacing w:after="40" w:line="360" w:lineRule="auto"/>
      </w:pPr>
      <w:r>
        <w:rPr>
          <w:rFonts w:ascii="黑体" w:hAnsi="黑体" w:eastAsia="黑体"/>
          <w:b/>
          <w:color w:val="FF0000"/>
          <w:sz w:val="21"/>
        </w:rPr>
        <w:t>【解析】</w:t>
      </w:r>
      <w:r>
        <w:rPr>
          <w:rFonts w:ascii="宋体" w:hAnsi="宋体" w:eastAsia="宋体"/>
          <w:b w:val="0"/>
          <w:color w:val="FF0000"/>
          <w:sz w:val="21"/>
        </w:rPr>
        <w:t>本题应从载流子的产生和导电能力变化两个方面作答。半导体与金属不同，温度升高会明显增加可参与导电的自由电子和空穴，这是判断其导电特性的关键。</w:t>
      </w:r>
    </w:p>
    <w:p>
      <w:pPr>
        <w:spacing w:after="40" w:line="360" w:lineRule="auto"/>
        <w:jc w:val="left"/>
      </w:pPr>
      <w:r>
        <w:rPr>
          <w:rFonts w:ascii="Times New Roman" w:hAnsi="Times New Roman" w:eastAsia="Times New Roman"/>
          <w:b w:val="0"/>
          <w:sz w:val="21"/>
        </w:rPr>
        <w:t>14.</w:t>
      </w:r>
      <w:r>
        <w:rPr>
          <w:rFonts w:ascii="宋体" w:hAnsi="宋体" w:eastAsia="宋体"/>
          <w:b w:val="0"/>
          <w:sz w:val="21"/>
        </w:rPr>
        <w:t xml:space="preserve"> 简述二极管用于交流整流的基本依据和使用注意点。</w:t>
      </w:r>
    </w:p>
    <w:p>
      <w:pPr>
        <w:spacing w:after="40" w:line="360" w:lineRule="auto"/>
      </w:pPr>
      <w:r>
        <w:rPr>
          <w:rFonts w:ascii="黑体" w:hAnsi="黑体" w:eastAsia="黑体"/>
          <w:b/>
          <w:color w:val="FF0000"/>
          <w:sz w:val="21"/>
        </w:rPr>
        <w:t>【答案】</w:t>
      </w:r>
      <w:r>
        <w:rPr>
          <w:rFonts w:ascii="宋体" w:hAnsi="宋体" w:eastAsia="宋体"/>
          <w:b w:val="0"/>
          <w:color w:val="FF0000"/>
          <w:sz w:val="21"/>
        </w:rPr>
        <w:t>（</w:t>
      </w:r>
      <w:r>
        <w:rPr>
          <w:rFonts w:ascii="Times New Roman" w:hAnsi="Times New Roman" w:eastAsia="Times New Roman"/>
          <w:b w:val="0"/>
          <w:color w:val="FF0000"/>
          <w:sz w:val="21"/>
        </w:rPr>
        <w:t>1</w:t>
      </w:r>
      <w:r>
        <w:rPr>
          <w:rFonts w:ascii="宋体" w:hAnsi="宋体" w:eastAsia="宋体"/>
          <w:b w:val="0"/>
          <w:color w:val="FF0000"/>
          <w:sz w:val="21"/>
        </w:rPr>
        <w:t>）二极管具有单向导电特点，能使交流电中的一个方向电流通过。</w:t>
        <w:br/>
        <w:t>（</w:t>
      </w:r>
      <w:r>
        <w:rPr>
          <w:rFonts w:ascii="Times New Roman" w:hAnsi="Times New Roman" w:eastAsia="Times New Roman"/>
          <w:b w:val="0"/>
          <w:color w:val="FF0000"/>
          <w:sz w:val="21"/>
        </w:rPr>
        <w:t>2</w:t>
      </w:r>
      <w:r>
        <w:rPr>
          <w:rFonts w:ascii="宋体" w:hAnsi="宋体" w:eastAsia="宋体"/>
          <w:b w:val="0"/>
          <w:color w:val="FF0000"/>
          <w:sz w:val="21"/>
        </w:rPr>
        <w:t>）接入整流电路时，应按电路要求正确区分二极管的正极和负极。</w:t>
        <w:br/>
        <w:t>（</w:t>
      </w:r>
      <w:r>
        <w:rPr>
          <w:rFonts w:ascii="Times New Roman" w:hAnsi="Times New Roman" w:eastAsia="Times New Roman"/>
          <w:b w:val="0"/>
          <w:color w:val="FF0000"/>
          <w:sz w:val="21"/>
        </w:rPr>
        <w:t>3</w:t>
      </w:r>
      <w:r>
        <w:rPr>
          <w:rFonts w:ascii="宋体" w:hAnsi="宋体" w:eastAsia="宋体"/>
          <w:b w:val="0"/>
          <w:color w:val="FF0000"/>
          <w:sz w:val="21"/>
        </w:rPr>
        <w:t>）使用时应注意二极管的额定电流和反向耐压，防止过载损坏。</w:t>
      </w:r>
    </w:p>
    <w:p>
      <w:pPr>
        <w:spacing w:after="40" w:line="360" w:lineRule="auto"/>
      </w:pPr>
      <w:r>
        <w:rPr>
          <w:rFonts w:ascii="黑体" w:hAnsi="黑体" w:eastAsia="黑体"/>
          <w:b/>
          <w:color w:val="FF0000"/>
          <w:sz w:val="21"/>
        </w:rPr>
        <w:t>【解析】</w:t>
      </w:r>
      <w:r>
        <w:rPr>
          <w:rFonts w:ascii="宋体" w:hAnsi="宋体" w:eastAsia="宋体"/>
          <w:b w:val="0"/>
          <w:color w:val="FF0000"/>
          <w:sz w:val="21"/>
        </w:rPr>
        <w:t>本题考查二极管在实际电路中的应用。答题时应先说明其用于整流的根本依据，再说明极性连接和参数限制，避免只写“能整流”而缺少原因和注意事项。</w:t>
      </w:r>
    </w:p>
    <w:p>
      <w:pPr>
        <w:spacing w:after="40" w:line="360" w:lineRule="auto"/>
        <w:jc w:val="left"/>
      </w:pPr>
      <w:r>
        <w:rPr>
          <w:rFonts w:ascii="Times New Roman" w:hAnsi="Times New Roman" w:eastAsia="Times New Roman"/>
          <w:b w:val="0"/>
          <w:sz w:val="21"/>
        </w:rPr>
        <w:t>15.</w:t>
      </w:r>
      <w:r>
        <w:rPr>
          <w:rFonts w:ascii="宋体" w:hAnsi="宋体" w:eastAsia="宋体"/>
          <w:b w:val="0"/>
          <w:sz w:val="21"/>
        </w:rPr>
        <w:t xml:space="preserve"> 比较</w:t>
      </w:r>
      <w:r>
        <w:rPr>
          <w:rFonts w:ascii="Times New Roman" w:hAnsi="Times New Roman" w:eastAsia="Times New Roman"/>
          <w:b w:val="0"/>
          <w:sz w:val="21"/>
        </w:rPr>
        <w:t>P</w:t>
      </w:r>
      <w:r>
        <w:rPr>
          <w:rFonts w:ascii="宋体" w:hAnsi="宋体" w:eastAsia="宋体"/>
          <w:b w:val="0"/>
          <w:sz w:val="21"/>
        </w:rPr>
        <w:t>型半导体和</w:t>
      </w:r>
      <w:r>
        <w:rPr>
          <w:rFonts w:ascii="Times New Roman" w:hAnsi="Times New Roman" w:eastAsia="Times New Roman"/>
          <w:b w:val="0"/>
          <w:sz w:val="21"/>
        </w:rPr>
        <w:t>N</w:t>
      </w:r>
      <w:r>
        <w:rPr>
          <w:rFonts w:ascii="宋体" w:hAnsi="宋体" w:eastAsia="宋体"/>
          <w:b w:val="0"/>
          <w:sz w:val="21"/>
        </w:rPr>
        <w:t>型半导体的主要区别。</w:t>
      </w:r>
    </w:p>
    <w:p>
      <w:pPr>
        <w:spacing w:after="40" w:line="360" w:lineRule="auto"/>
      </w:pPr>
      <w:r>
        <w:rPr>
          <w:rFonts w:ascii="黑体" w:hAnsi="黑体" w:eastAsia="黑体"/>
          <w:b/>
          <w:color w:val="FF0000"/>
          <w:sz w:val="21"/>
        </w:rPr>
        <w:t>【答案】</w:t>
      </w:r>
      <w:r>
        <w:rPr>
          <w:rFonts w:ascii="宋体" w:hAnsi="宋体" w:eastAsia="宋体"/>
          <w:b w:val="0"/>
          <w:color w:val="FF0000"/>
          <w:sz w:val="21"/>
        </w:rPr>
        <w:t>（</w:t>
      </w:r>
      <w:r>
        <w:rPr>
          <w:rFonts w:ascii="Times New Roman" w:hAnsi="Times New Roman" w:eastAsia="Times New Roman"/>
          <w:b w:val="0"/>
          <w:color w:val="FF0000"/>
          <w:sz w:val="21"/>
        </w:rPr>
        <w:t>1</w:t>
      </w:r>
      <w:r>
        <w:rPr>
          <w:rFonts w:ascii="宋体" w:hAnsi="宋体" w:eastAsia="宋体"/>
          <w:b w:val="0"/>
          <w:color w:val="FF0000"/>
          <w:sz w:val="21"/>
        </w:rPr>
        <w:t>）</w:t>
      </w:r>
      <w:r>
        <w:rPr>
          <w:rFonts w:ascii="Times New Roman" w:hAnsi="Times New Roman" w:eastAsia="Times New Roman"/>
          <w:b w:val="0"/>
          <w:color w:val="FF0000"/>
          <w:sz w:val="21"/>
        </w:rPr>
        <w:t>P</w:t>
      </w:r>
      <w:r>
        <w:rPr>
          <w:rFonts w:ascii="宋体" w:hAnsi="宋体" w:eastAsia="宋体"/>
          <w:b w:val="0"/>
          <w:color w:val="FF0000"/>
          <w:sz w:val="21"/>
        </w:rPr>
        <w:t>型半导体是在本征半导体中掺入受主杂质后形成的，空穴为多数载流子。</w:t>
        <w:br/>
        <w:t>（</w:t>
      </w:r>
      <w:r>
        <w:rPr>
          <w:rFonts w:ascii="Times New Roman" w:hAnsi="Times New Roman" w:eastAsia="Times New Roman"/>
          <w:b w:val="0"/>
          <w:color w:val="FF0000"/>
          <w:sz w:val="21"/>
        </w:rPr>
        <w:t>2</w:t>
      </w:r>
      <w:r>
        <w:rPr>
          <w:rFonts w:ascii="宋体" w:hAnsi="宋体" w:eastAsia="宋体"/>
          <w:b w:val="0"/>
          <w:color w:val="FF0000"/>
          <w:sz w:val="21"/>
        </w:rPr>
        <w:t>）</w:t>
      </w:r>
      <w:r>
        <w:rPr>
          <w:rFonts w:ascii="Times New Roman" w:hAnsi="Times New Roman" w:eastAsia="Times New Roman"/>
          <w:b w:val="0"/>
          <w:color w:val="FF0000"/>
          <w:sz w:val="21"/>
        </w:rPr>
        <w:t>N</w:t>
      </w:r>
      <w:r>
        <w:rPr>
          <w:rFonts w:ascii="宋体" w:hAnsi="宋体" w:eastAsia="宋体"/>
          <w:b w:val="0"/>
          <w:color w:val="FF0000"/>
          <w:sz w:val="21"/>
        </w:rPr>
        <w:t>型半导体是在本征半导体中掺入施主杂质后形成的，自由电子为多数载流子。</w:t>
        <w:br/>
        <w:t>（</w:t>
      </w:r>
      <w:r>
        <w:rPr>
          <w:rFonts w:ascii="Times New Roman" w:hAnsi="Times New Roman" w:eastAsia="Times New Roman"/>
          <w:b w:val="0"/>
          <w:color w:val="FF0000"/>
          <w:sz w:val="21"/>
        </w:rPr>
        <w:t>3</w:t>
      </w:r>
      <w:r>
        <w:rPr>
          <w:rFonts w:ascii="宋体" w:hAnsi="宋体" w:eastAsia="宋体"/>
          <w:b w:val="0"/>
          <w:color w:val="FF0000"/>
          <w:sz w:val="21"/>
        </w:rPr>
        <w:t>）两者都整体呈电中性，但参与导电的多数载流子类型不同。</w:t>
      </w:r>
    </w:p>
    <w:p>
      <w:pPr>
        <w:spacing w:after="40" w:line="360" w:lineRule="auto"/>
      </w:pPr>
      <w:r>
        <w:rPr>
          <w:rFonts w:ascii="黑体" w:hAnsi="黑体" w:eastAsia="黑体"/>
          <w:b/>
          <w:color w:val="FF0000"/>
          <w:sz w:val="21"/>
        </w:rPr>
        <w:t>【解析】</w:t>
      </w:r>
      <w:r>
        <w:rPr>
          <w:rFonts w:ascii="宋体" w:hAnsi="宋体" w:eastAsia="宋体"/>
          <w:b w:val="0"/>
          <w:color w:val="FF0000"/>
          <w:sz w:val="21"/>
        </w:rPr>
        <w:t>比较</w:t>
      </w:r>
      <w:r>
        <w:rPr>
          <w:rFonts w:ascii="Times New Roman" w:hAnsi="Times New Roman" w:eastAsia="Times New Roman"/>
          <w:b w:val="0"/>
          <w:color w:val="FF0000"/>
          <w:sz w:val="21"/>
        </w:rPr>
        <w:t>P</w:t>
      </w:r>
      <w:r>
        <w:rPr>
          <w:rFonts w:ascii="宋体" w:hAnsi="宋体" w:eastAsia="宋体"/>
          <w:b w:val="0"/>
          <w:color w:val="FF0000"/>
          <w:sz w:val="21"/>
        </w:rPr>
        <w:t>型半导体和</w:t>
      </w:r>
      <w:r>
        <w:rPr>
          <w:rFonts w:ascii="Times New Roman" w:hAnsi="Times New Roman" w:eastAsia="Times New Roman"/>
          <w:b w:val="0"/>
          <w:color w:val="FF0000"/>
          <w:sz w:val="21"/>
        </w:rPr>
        <w:t>N</w:t>
      </w:r>
      <w:r>
        <w:rPr>
          <w:rFonts w:ascii="宋体" w:hAnsi="宋体" w:eastAsia="宋体"/>
          <w:b w:val="0"/>
          <w:color w:val="FF0000"/>
          <w:sz w:val="21"/>
        </w:rPr>
        <w:t>型半导体时，应围绕掺杂类型、多数载流子和整体电性进行说明。易错点是把</w:t>
      </w:r>
      <w:r>
        <w:rPr>
          <w:rFonts w:ascii="Times New Roman" w:hAnsi="Times New Roman" w:eastAsia="Times New Roman"/>
          <w:b w:val="0"/>
          <w:color w:val="FF0000"/>
          <w:sz w:val="21"/>
        </w:rPr>
        <w:t>P</w:t>
      </w:r>
      <w:r>
        <w:rPr>
          <w:rFonts w:ascii="宋体" w:hAnsi="宋体" w:eastAsia="宋体"/>
          <w:b w:val="0"/>
          <w:color w:val="FF0000"/>
          <w:sz w:val="21"/>
        </w:rPr>
        <w:t>型半导体误认为整体带正电，实际上它在宏观上仍保持电中性。</w:t>
      </w:r>
    </w:p>
    <w:sectPr>
      <w:headerReference r:id="rId3" w:type="default"/>
      <w:footerReference r:id="rId4" w:type="default"/>
      <w:pgSz w:w="11906" w:h="16838"/>
      <w:pgMar w:top="1440" w:right="1803" w:bottom="1440" w:left="1803" w:header="340" w:footer="992" w:gutter="0"/>
      <w:cols w:space="425" w:num="1"/>
      <w:docGrid w:type="lines" w:linePitch="318" w:charSpace="409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86"/>
    <w:family w:val="roman"/>
    <w:pitch w:val="default"/>
    <w:sig w:usb0="E0002EFF" w:usb1="C000785B" w:usb2="00000009" w:usb3="00000000" w:csb0="400001FF" w:csb1="FFFF0000"/>
  </w:font>
  <w:font w:name="宋体">
    <w:panose1 w:val="02010600030101010101"/>
    <w:charset w:val="7A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思源黑体 CN Normal">
    <w:panose1 w:val="020B0400000000000000"/>
    <w:charset w:val="86"/>
    <w:family w:val="auto"/>
    <w:pitch w:val="default"/>
    <w:sig w:usb0="20000003" w:usb1="2ADF3C10" w:usb2="00000016" w:usb3="00000000" w:csb0="60060107" w:csb1="00000000"/>
  </w:font>
  <w:font w:name="等线">
    <w:panose1 w:val="02010600030101010101"/>
    <w:charset w:val="86"/>
    <w:family w:val="auto"/>
    <w:pitch w:val="default"/>
    <w:sig w:usb0="A00002BF" w:usb1="38CF7CFA" w:usb2="00000016" w:usb3="00000000" w:csb0="0004000F" w:csb1="00000000"/>
  </w:font>
  <w:font w:name="等线 Light">
    <w:panose1 w:val="02010600030101010101"/>
    <w:charset w:val="86"/>
    <w:family w:val="auto"/>
    <w:pitch w:val="default"/>
    <w:sig w:usb0="A00002BF" w:usb1="38CF7CFA" w:usb2="00000016" w:usb3="00000000" w:csb0="0004000F" w:csb1="00000000"/>
  </w:font>
  <w:font w:name="楷体">
    <w:panose1 w:val="02010609060101010101"/>
    <w:charset w:val="86"/>
    <w:family w:val="modern"/>
    <w:pitch w:val="default"/>
    <w:sig w:usb0="800002BF" w:usb1="38CF7CFA" w:usb2="00000016" w:usb3="00000000" w:csb0="00040001" w:csb1="00000000"/>
  </w:font>
  <w:font w:name="Consolas">
    <w:panose1 w:val="020B0609020204030204"/>
    <w:charset w:val="00"/>
    <w:family w:val="auto"/>
    <w:pitch w:val="default"/>
    <w:sig w:usb0="E00006FF" w:usb1="0000FCFF" w:usb2="00000001" w:usb3="00000000" w:csb0="6000019F" w:csb1="DFD7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2D25C034">
    <w:pPr>
      <w:ind w:firstLine="2760" w:firstLineChars="1150"/>
      <w:textAlignment w:val="center"/>
      <w:rPr>
        <w:rFonts w:hint="eastAsia"/>
      </w:rPr>
    </w:pPr>
    <w:r>
      <w:rPr>
        <w:rFonts w:ascii="宋体" w:hAnsi="宋体" w:eastAsia="宋体" w:cs="宋体"/>
        <w:sz w:val="24"/>
        <w:szCs w:val="24"/>
      </w:rPr>
      <w:drawing>
        <wp:inline distT="0" distB="0" distL="114300" distR="114300">
          <wp:extent cx="298450" cy="314960"/>
          <wp:effectExtent l="0" t="0" r="6350" b="8890"/>
          <wp:docPr id="2" name="图片 2" descr="IMG_256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2" name="图片 2" descr="IMG_256"/>
                  <pic:cNvPicPr>
                    <a:picLocks noChangeAspect="1"/>
                  </pic:cNvPicPr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298450" cy="314960"/>
                  </a:xfrm>
                  <a:prstGeom prst="rect">
                    <a:avLst/>
                  </a:prstGeom>
                  <a:noFill/>
                  <a:ln w="9525">
                    <a:noFill/>
                  </a:ln>
                </pic:spPr>
              </pic:pic>
            </a:graphicData>
          </a:graphic>
        </wp:inline>
      </w:drawing>
    </w:r>
    <w:r>
      <w:rPr>
        <w:rFonts w:hint="eastAsia"/>
      </w:rPr>
      <w:t>原创精品资源学科网独家享有版权，侵权必究</w:t>
    </w:r>
    <w:r>
      <w:rPr>
        <w:rFonts w:hint="eastAsia"/>
        <w:color w:val="000000"/>
        <w:szCs w:val="21"/>
      </w:rPr>
      <w:t>！</w:t>
    </w:r>
  </w:p>
  <w:p w14:paraId="28A4007C">
    <w:pPr>
      <w:tabs>
        <w:tab w:val="center" w:pos="4153"/>
        <w:tab w:val="right" w:pos="8306"/>
      </w:tabs>
      <w:snapToGrid w:val="0"/>
      <w:jc w:val="left"/>
      <w:rPr>
        <w:rFonts w:ascii="Times New Roman" w:hAnsi="Times New Roman" w:eastAsia="宋体" w:cs="Times New Roman"/>
        <w:kern w:val="0"/>
        <w:sz w:val="2"/>
        <w:szCs w:val="2"/>
      </w:rPr>
    </w:pPr>
    <w:r>
      <w:rPr>
        <w:color w:val="FFFFFF"/>
        <w:sz w:val="2"/>
        <w:szCs w:val="2"/>
      </w:rPr>
      <w:pict>
        <v:shape id="PowerPlusWaterMarkObject1453549720" o:spid="_x0000_s2051" o:spt="136" alt="学科网 zxxk.com" type="#_x0000_t136" style="position:absolute;left:0pt;margin-left:158.95pt;margin-top:407.9pt;height:2.85pt;width:2.85pt;mso-position-horizontal-relative:margin;mso-position-vertical-relative:margin;rotation:20643840f;z-index:-251657216;mso-width-relative:page;mso-height-relative:page;" filled="t" stroked="f" coordsize="21600,21600" o:allowincell="f">
          <v:path/>
          <v:fill on="t" opacity="32768f" focussize="0,0"/>
          <v:stroke on="f"/>
          <v:imagedata o:title=""/>
          <o:lock v:ext="edit"/>
          <v:textpath on="t" fitpath="t" trim="f" xscale="f" string="zxxk.com" style="font-family:宋体;font-size:8pt;v-same-letter-heights:f;v-text-align:center;"/>
        </v:shape>
      </w:pict>
    </w:r>
    <w:r>
      <w:rPr>
        <w:color w:val="FFFFFF"/>
        <w:sz w:val="2"/>
        <w:szCs w:val="2"/>
      </w:rPr>
      <w:pict>
        <v:shape id="图片 5" o:spid="_x0000_s2052" o:spt="75" alt="学科网 zxxk.com" type="#_x0000_t75" style="position:absolute;left:0pt;margin-left:64.05pt;margin-top:-20.75pt;height:0.05pt;width:0.05pt;z-index:251660288;mso-width-relative:page;mso-height-relative:page;" filled="f" o:preferrelative="t" stroked="f" coordsize="21600,21600">
          <v:path/>
          <v:fill on="f" focussize="0,0"/>
          <v:stroke on="f" joinstyle="miter"/>
          <v:imagedata r:id="rId2" r:href="rId3" o:title=""/>
          <o:lock v:ext="edit" aspectratio="t"/>
        </v:shape>
      </w:pict>
    </w:r>
    <w:r>
      <w:rPr>
        <w:rFonts w:hint="eastAsia" w:ascii="Times New Roman" w:hAnsi="Times New Roman" w:eastAsia="宋体" w:cs="Times New Roman"/>
        <w:color w:val="FFFFFF"/>
        <w:kern w:val="0"/>
        <w:sz w:val="2"/>
        <w:szCs w:val="2"/>
      </w:rPr>
      <w:t>学科网（北京）股份有限公司</w:t>
    </w:r>
  </w:p>
</w:ftr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3F70D870">
    <w:pPr>
      <w:pStyle w:val="7"/>
      <w:pBdr>
        <w:bottom w:val="none" w:color="auto" w:sz="0" w:space="0"/>
      </w:pBdr>
      <w:spacing w:before="100" w:beforeAutospacing="1"/>
      <w:ind w:left="-1800" w:leftChars="-857" w:right="-1260" w:rightChars="-600"/>
      <w:jc w:val="both"/>
      <w:rPr>
        <w:rFonts w:hint="eastAsia"/>
      </w:rPr>
    </w:pPr>
    <w:r>
      <w:rPr>
        <w:rFonts w:ascii="宋体" w:hAnsi="宋体" w:eastAsia="宋体" w:cs="宋体"/>
        <w:sz w:val="24"/>
        <w:szCs w:val="24"/>
      </w:rPr>
      <w:drawing>
        <wp:anchor distT="0" distB="0" distL="114300" distR="114300" simplePos="0" relativeHeight="251659264" behindDoc="0" locked="0" layoutInCell="1" allowOverlap="1">
          <wp:simplePos x="0" y="0"/>
          <wp:positionH relativeFrom="column">
            <wp:posOffset>-698500</wp:posOffset>
          </wp:positionH>
          <wp:positionV relativeFrom="paragraph">
            <wp:posOffset>60325</wp:posOffset>
          </wp:positionV>
          <wp:extent cx="7560310" cy="435610"/>
          <wp:effectExtent l="0" t="0" r="2540" b="2540"/>
          <wp:wrapTopAndBottom/>
          <wp:docPr id="6" name="图片 3" descr="IMG_256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6" name="图片 3" descr="IMG_256"/>
                  <pic:cNvPicPr>
                    <a:picLocks noChangeAspect="1"/>
                  </pic:cNvPicPr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7560310" cy="435610"/>
                  </a:xfrm>
                  <a:prstGeom prst="rect">
                    <a:avLst/>
                  </a:prstGeom>
                  <a:noFill/>
                  <a:ln w="9525">
                    <a:noFill/>
                  </a:ln>
                </pic:spPr>
              </pic:pic>
            </a:graphicData>
          </a:graphic>
        </wp:anchor>
      </w:drawing>
    </w:r>
    <w:r>
      <w:rPr>
        <w:rFonts w:hint="eastAsia"/>
        <w:lang w:val="en-US" w:eastAsia="zh-CN"/>
      </w:rPr>
      <w:t xml:space="preserve">        </w:t>
    </w:r>
  </w:p>
  <w:p w14:paraId="672C23E4">
    <w:pPr>
      <w:pStyle w:val="7"/>
      <w:pBdr>
        <w:bottom w:val="none" w:color="auto" w:sz="0" w:space="0"/>
      </w:pBdr>
      <w:spacing w:before="100" w:beforeAutospacing="1"/>
      <w:ind w:left="-1800" w:leftChars="-857" w:right="-1260" w:rightChars="-600"/>
      <w:jc w:val="both"/>
      <w:rPr>
        <w:rFonts w:hint="eastAsia"/>
      </w:rPr>
    </w:pPr>
    <w:r>
      <w:rPr>
        <w:rFonts w:hint="eastAsia"/>
      </w:rPr>
      <w:t xml:space="preserve">        </w:t>
    </w:r>
  </w:p>
  <w:p w14:paraId="79BA583D">
    <w:pPr>
      <w:pBdr>
        <w:bottom w:val="none" w:color="auto" w:sz="0" w:space="1"/>
      </w:pBdr>
      <w:snapToGrid w:val="0"/>
      <w:rPr>
        <w:rFonts w:ascii="Times New Roman" w:hAnsi="Times New Roman" w:eastAsia="宋体" w:cs="Times New Roman"/>
        <w:kern w:val="0"/>
        <w:sz w:val="2"/>
        <w:szCs w:val="2"/>
      </w:rPr>
    </w:pPr>
    <w:r>
      <w:pict>
        <v:shape id="图片 4" o:spid="_x0000_s2049" o:spt="75" alt="学科网 zxxk.com" type="#_x0000_t75" style="position:absolute;left:0pt;margin-left:351pt;margin-top:8.45pt;height:0.75pt;width:0.75pt;z-index:251660288;mso-width-relative:page;mso-height-relative:page;" filled="f" o:preferrelative="t" stroked="f" coordsize="21600,21600">
          <v:path/>
          <v:fill on="f" focussize="0,0"/>
          <v:stroke on="f" joinstyle="miter"/>
          <v:imagedata r:id="rId2" r:href="rId3" o:title=""/>
          <o:lock v:ext="edit" aspectratio="t"/>
        </v:shape>
      </w:pict>
    </w:r>
    <w:r>
      <w:rPr>
        <w:rFonts w:hint="eastAsia"/>
        <w:color w:val="FFFFFF"/>
        <w:sz w:val="2"/>
        <w:szCs w:val="2"/>
      </w:rPr>
      <w:pict>
        <v:shape id="_x0000_i1025" o:spt="136" alt="学科网 zxxk.com" type="#_x0000_t136" style="height:0.85pt;width:0.85pt;" filled="f" stroked="f" coordsize="21600,21600">
          <v:path/>
          <v:fill on="f" color2="#AAAAAA" focussize="0,0"/>
          <v:stroke on="f" color="#FFFFFF"/>
          <v:imagedata o:title=""/>
          <o:lock v:ext="edit"/>
          <v:textpath on="t" fitshape="t" fitpath="t" trim="t" xscale="f" string="学科网（北京）股份有限公司 " style="font-family:宋体;font-size:8pt;v-rotate-letters:f;v-same-letter-heights:f;v-text-align:center;v-text-spacing:78650f;"/>
          <w10:wrap type="none"/>
          <w10:anchorlock/>
        </v:shape>
      </w:pict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30"/>
  <w:documentProtection w:enforcement="0"/>
  <w:defaultTabStop w:val="420"/>
  <w:drawingGridHorizontalSpacing w:val="106"/>
  <w:drawingGridVerticalSpacing w:val="159"/>
  <w:noPunctuationKerning w:val="1"/>
  <w:characterSpacingControl w:val="compressPunctuation"/>
  <w:hdrShapeDefaults>
    <o:shapelayout v:ext="edit">
      <o:idmap v:ext="edit" data="2"/>
    </o:shapelayout>
  </w:hdrShapeDefaults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doNotUseIndentAsNumberingTabStop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docVars>
    <w:docVar w:name="commondata" w:val="eyJoZGlkIjoiMGExZTM2ZDE4MzFhNDdiOWE3ZTAwMDk4YWMwZDc1YmMifQ=="/>
  </w:docVars>
  <w:rsids>
    <w:rsidRoot w:val="00463A97"/>
    <w:rsid w:val="0003459B"/>
    <w:rsid w:val="0008004E"/>
    <w:rsid w:val="000802CD"/>
    <w:rsid w:val="00084654"/>
    <w:rsid w:val="000A07DB"/>
    <w:rsid w:val="000C3DCD"/>
    <w:rsid w:val="000F1BF4"/>
    <w:rsid w:val="000F5DE0"/>
    <w:rsid w:val="00173791"/>
    <w:rsid w:val="00173E60"/>
    <w:rsid w:val="00186D21"/>
    <w:rsid w:val="00197BEE"/>
    <w:rsid w:val="00201CD8"/>
    <w:rsid w:val="002309FE"/>
    <w:rsid w:val="00265789"/>
    <w:rsid w:val="00276196"/>
    <w:rsid w:val="002C0161"/>
    <w:rsid w:val="002C6ECE"/>
    <w:rsid w:val="002E4D35"/>
    <w:rsid w:val="002E6471"/>
    <w:rsid w:val="002F50CF"/>
    <w:rsid w:val="003010E6"/>
    <w:rsid w:val="00313081"/>
    <w:rsid w:val="00365825"/>
    <w:rsid w:val="00370998"/>
    <w:rsid w:val="00377AC5"/>
    <w:rsid w:val="00386338"/>
    <w:rsid w:val="00387529"/>
    <w:rsid w:val="003901C3"/>
    <w:rsid w:val="003C2208"/>
    <w:rsid w:val="003E50E6"/>
    <w:rsid w:val="003E55BF"/>
    <w:rsid w:val="0041319D"/>
    <w:rsid w:val="004151FC"/>
    <w:rsid w:val="00423105"/>
    <w:rsid w:val="004325D5"/>
    <w:rsid w:val="00437C53"/>
    <w:rsid w:val="004413A7"/>
    <w:rsid w:val="00463A97"/>
    <w:rsid w:val="00471200"/>
    <w:rsid w:val="004A7B49"/>
    <w:rsid w:val="004C06E2"/>
    <w:rsid w:val="005039F1"/>
    <w:rsid w:val="005250D6"/>
    <w:rsid w:val="005402BC"/>
    <w:rsid w:val="00552287"/>
    <w:rsid w:val="005541EE"/>
    <w:rsid w:val="00573759"/>
    <w:rsid w:val="00575472"/>
    <w:rsid w:val="005B60D6"/>
    <w:rsid w:val="005F6CAE"/>
    <w:rsid w:val="00652470"/>
    <w:rsid w:val="00667276"/>
    <w:rsid w:val="00676922"/>
    <w:rsid w:val="00687940"/>
    <w:rsid w:val="006A226E"/>
    <w:rsid w:val="006D3FAC"/>
    <w:rsid w:val="006E2D94"/>
    <w:rsid w:val="006E2DC3"/>
    <w:rsid w:val="006E7958"/>
    <w:rsid w:val="00716FAF"/>
    <w:rsid w:val="00727C2B"/>
    <w:rsid w:val="00730574"/>
    <w:rsid w:val="007376EA"/>
    <w:rsid w:val="00741C58"/>
    <w:rsid w:val="007A6C50"/>
    <w:rsid w:val="007B3C28"/>
    <w:rsid w:val="007C562A"/>
    <w:rsid w:val="007D2D17"/>
    <w:rsid w:val="007F1418"/>
    <w:rsid w:val="007F77CD"/>
    <w:rsid w:val="00847BF6"/>
    <w:rsid w:val="00856E1B"/>
    <w:rsid w:val="0086576B"/>
    <w:rsid w:val="00866EEF"/>
    <w:rsid w:val="00871CD3"/>
    <w:rsid w:val="008B087F"/>
    <w:rsid w:val="008B0A4D"/>
    <w:rsid w:val="008B3E4D"/>
    <w:rsid w:val="008B47A8"/>
    <w:rsid w:val="008C698D"/>
    <w:rsid w:val="008D5B08"/>
    <w:rsid w:val="009020C6"/>
    <w:rsid w:val="00926900"/>
    <w:rsid w:val="009424FE"/>
    <w:rsid w:val="00943BDF"/>
    <w:rsid w:val="00960BF9"/>
    <w:rsid w:val="009A170B"/>
    <w:rsid w:val="009A4202"/>
    <w:rsid w:val="009B7CC2"/>
    <w:rsid w:val="009F29F0"/>
    <w:rsid w:val="00A15D48"/>
    <w:rsid w:val="00A22AF9"/>
    <w:rsid w:val="00A23A4E"/>
    <w:rsid w:val="00A45B4F"/>
    <w:rsid w:val="00A62647"/>
    <w:rsid w:val="00A75155"/>
    <w:rsid w:val="00A9232D"/>
    <w:rsid w:val="00AF5632"/>
    <w:rsid w:val="00B10081"/>
    <w:rsid w:val="00B46601"/>
    <w:rsid w:val="00B70646"/>
    <w:rsid w:val="00B84E99"/>
    <w:rsid w:val="00BA53F0"/>
    <w:rsid w:val="00BC72DA"/>
    <w:rsid w:val="00C02FC6"/>
    <w:rsid w:val="00C04D3C"/>
    <w:rsid w:val="00C32A51"/>
    <w:rsid w:val="00C721AC"/>
    <w:rsid w:val="00C82EA3"/>
    <w:rsid w:val="00CD6D53"/>
    <w:rsid w:val="00CD6F97"/>
    <w:rsid w:val="00D16D6F"/>
    <w:rsid w:val="00D17251"/>
    <w:rsid w:val="00D34B9B"/>
    <w:rsid w:val="00D5013C"/>
    <w:rsid w:val="00D56C9B"/>
    <w:rsid w:val="00D640A6"/>
    <w:rsid w:val="00D660ED"/>
    <w:rsid w:val="00D94E23"/>
    <w:rsid w:val="00DB05B0"/>
    <w:rsid w:val="00DB25FA"/>
    <w:rsid w:val="00DE7362"/>
    <w:rsid w:val="00DF3BCA"/>
    <w:rsid w:val="00E02BD2"/>
    <w:rsid w:val="00E34DB6"/>
    <w:rsid w:val="00E62078"/>
    <w:rsid w:val="00E93C71"/>
    <w:rsid w:val="00EF0CCE"/>
    <w:rsid w:val="00F20C65"/>
    <w:rsid w:val="00F37E3F"/>
    <w:rsid w:val="00F470A2"/>
    <w:rsid w:val="00F534C2"/>
    <w:rsid w:val="00F54B56"/>
    <w:rsid w:val="00F60C79"/>
    <w:rsid w:val="00F711F0"/>
    <w:rsid w:val="00F919B2"/>
    <w:rsid w:val="00F97DD4"/>
    <w:rsid w:val="00FA6226"/>
    <w:rsid w:val="00FE1665"/>
    <w:rsid w:val="00FE5CA0"/>
    <w:rsid w:val="012313A8"/>
    <w:rsid w:val="01C942CB"/>
    <w:rsid w:val="01CA59D6"/>
    <w:rsid w:val="02A57601"/>
    <w:rsid w:val="02DB4285"/>
    <w:rsid w:val="03AC2332"/>
    <w:rsid w:val="041E4CBE"/>
    <w:rsid w:val="04B36EE7"/>
    <w:rsid w:val="061F7BB4"/>
    <w:rsid w:val="06340157"/>
    <w:rsid w:val="067F71F7"/>
    <w:rsid w:val="07083A37"/>
    <w:rsid w:val="072713FE"/>
    <w:rsid w:val="0760056B"/>
    <w:rsid w:val="08300E6D"/>
    <w:rsid w:val="09707B14"/>
    <w:rsid w:val="09BF2AD7"/>
    <w:rsid w:val="09C15DF0"/>
    <w:rsid w:val="09C30DAB"/>
    <w:rsid w:val="09F663BC"/>
    <w:rsid w:val="0A6A5645"/>
    <w:rsid w:val="0AA91B9A"/>
    <w:rsid w:val="0B1650E4"/>
    <w:rsid w:val="0B667AE0"/>
    <w:rsid w:val="0BE75C3B"/>
    <w:rsid w:val="0C3813AB"/>
    <w:rsid w:val="0C851E84"/>
    <w:rsid w:val="0CB24678"/>
    <w:rsid w:val="0CF208CB"/>
    <w:rsid w:val="0D0504FC"/>
    <w:rsid w:val="0D2C2E93"/>
    <w:rsid w:val="0D523896"/>
    <w:rsid w:val="0D770B24"/>
    <w:rsid w:val="0DC02854"/>
    <w:rsid w:val="0E7771D7"/>
    <w:rsid w:val="0ECC2733"/>
    <w:rsid w:val="0EFB4ED4"/>
    <w:rsid w:val="0F0A571B"/>
    <w:rsid w:val="0F173A21"/>
    <w:rsid w:val="0F2B7270"/>
    <w:rsid w:val="0F325928"/>
    <w:rsid w:val="0F96268F"/>
    <w:rsid w:val="10645E56"/>
    <w:rsid w:val="107F0BC7"/>
    <w:rsid w:val="10A75767"/>
    <w:rsid w:val="10B174D0"/>
    <w:rsid w:val="10C769C6"/>
    <w:rsid w:val="12160F3D"/>
    <w:rsid w:val="12902833"/>
    <w:rsid w:val="12974ADF"/>
    <w:rsid w:val="12A85E7B"/>
    <w:rsid w:val="130D32C4"/>
    <w:rsid w:val="13371015"/>
    <w:rsid w:val="13DC5795"/>
    <w:rsid w:val="140838EB"/>
    <w:rsid w:val="1446695C"/>
    <w:rsid w:val="14BA590D"/>
    <w:rsid w:val="14BE0E9B"/>
    <w:rsid w:val="16804345"/>
    <w:rsid w:val="169D4FD1"/>
    <w:rsid w:val="175153D4"/>
    <w:rsid w:val="18202101"/>
    <w:rsid w:val="18394AFA"/>
    <w:rsid w:val="19B544C6"/>
    <w:rsid w:val="19DA6159"/>
    <w:rsid w:val="1A430709"/>
    <w:rsid w:val="1A8B051E"/>
    <w:rsid w:val="1ACC5347"/>
    <w:rsid w:val="1AEB4C62"/>
    <w:rsid w:val="1B553F6C"/>
    <w:rsid w:val="1C034C5D"/>
    <w:rsid w:val="1C413596"/>
    <w:rsid w:val="1C502414"/>
    <w:rsid w:val="1C634C3C"/>
    <w:rsid w:val="1C7A43AD"/>
    <w:rsid w:val="1C9E1F5A"/>
    <w:rsid w:val="1CA171DD"/>
    <w:rsid w:val="1CB25FAA"/>
    <w:rsid w:val="1E0565AE"/>
    <w:rsid w:val="1E875215"/>
    <w:rsid w:val="1EF84F1D"/>
    <w:rsid w:val="1FD85E11"/>
    <w:rsid w:val="204957D5"/>
    <w:rsid w:val="20DC5F31"/>
    <w:rsid w:val="229A2A9C"/>
    <w:rsid w:val="2367169E"/>
    <w:rsid w:val="237D63C0"/>
    <w:rsid w:val="242C46C8"/>
    <w:rsid w:val="24FD4E23"/>
    <w:rsid w:val="250C3E55"/>
    <w:rsid w:val="259A582D"/>
    <w:rsid w:val="267B5F8E"/>
    <w:rsid w:val="2699705D"/>
    <w:rsid w:val="26B3018D"/>
    <w:rsid w:val="26B549A0"/>
    <w:rsid w:val="27396FC7"/>
    <w:rsid w:val="284D6B87"/>
    <w:rsid w:val="28602AEA"/>
    <w:rsid w:val="286D7229"/>
    <w:rsid w:val="296E3B31"/>
    <w:rsid w:val="29A759B4"/>
    <w:rsid w:val="2A1060BE"/>
    <w:rsid w:val="2A13488D"/>
    <w:rsid w:val="2A4F2C0F"/>
    <w:rsid w:val="2A626D58"/>
    <w:rsid w:val="2AA76450"/>
    <w:rsid w:val="2AE8220E"/>
    <w:rsid w:val="2B0510EB"/>
    <w:rsid w:val="2B8E0140"/>
    <w:rsid w:val="2C821A0F"/>
    <w:rsid w:val="2CFE1B87"/>
    <w:rsid w:val="2E357249"/>
    <w:rsid w:val="2E41609D"/>
    <w:rsid w:val="2F872C9B"/>
    <w:rsid w:val="2F8A246F"/>
    <w:rsid w:val="2FC8743B"/>
    <w:rsid w:val="2FE14059"/>
    <w:rsid w:val="30B31E99"/>
    <w:rsid w:val="310855A4"/>
    <w:rsid w:val="31426492"/>
    <w:rsid w:val="319D0F30"/>
    <w:rsid w:val="31A508F6"/>
    <w:rsid w:val="31D97C51"/>
    <w:rsid w:val="31E85AF3"/>
    <w:rsid w:val="32186458"/>
    <w:rsid w:val="32AC094E"/>
    <w:rsid w:val="33C05D77"/>
    <w:rsid w:val="34DE68FD"/>
    <w:rsid w:val="351D5830"/>
    <w:rsid w:val="354953BE"/>
    <w:rsid w:val="35894510"/>
    <w:rsid w:val="3590533C"/>
    <w:rsid w:val="365B2DB7"/>
    <w:rsid w:val="37016990"/>
    <w:rsid w:val="379B2486"/>
    <w:rsid w:val="383B573A"/>
    <w:rsid w:val="38A74DA6"/>
    <w:rsid w:val="390E4F55"/>
    <w:rsid w:val="39DC1BD1"/>
    <w:rsid w:val="39DC4520"/>
    <w:rsid w:val="3B765F9D"/>
    <w:rsid w:val="3C2052F0"/>
    <w:rsid w:val="3CBB45AF"/>
    <w:rsid w:val="3CF93EC4"/>
    <w:rsid w:val="3DE32B7F"/>
    <w:rsid w:val="3E027FBC"/>
    <w:rsid w:val="3E3F2DEC"/>
    <w:rsid w:val="3E5234A2"/>
    <w:rsid w:val="3E5E1C27"/>
    <w:rsid w:val="3F5B4B2B"/>
    <w:rsid w:val="40961D62"/>
    <w:rsid w:val="40A1642F"/>
    <w:rsid w:val="412C5A7C"/>
    <w:rsid w:val="416A779D"/>
    <w:rsid w:val="420C5699"/>
    <w:rsid w:val="428F1C3F"/>
    <w:rsid w:val="429225D5"/>
    <w:rsid w:val="43043AE6"/>
    <w:rsid w:val="435766B4"/>
    <w:rsid w:val="43823E4F"/>
    <w:rsid w:val="44E4041B"/>
    <w:rsid w:val="45336CAD"/>
    <w:rsid w:val="453C2005"/>
    <w:rsid w:val="45D04B77"/>
    <w:rsid w:val="477261B2"/>
    <w:rsid w:val="47883F1A"/>
    <w:rsid w:val="47AB3F12"/>
    <w:rsid w:val="47C96287"/>
    <w:rsid w:val="483A28C0"/>
    <w:rsid w:val="488A6355"/>
    <w:rsid w:val="492A19DE"/>
    <w:rsid w:val="49A452DD"/>
    <w:rsid w:val="4A4D205B"/>
    <w:rsid w:val="4A8F3FE1"/>
    <w:rsid w:val="4B0B6702"/>
    <w:rsid w:val="4C00315D"/>
    <w:rsid w:val="4C0E1ED4"/>
    <w:rsid w:val="4C6A56AA"/>
    <w:rsid w:val="4C9F17C3"/>
    <w:rsid w:val="4CB2430B"/>
    <w:rsid w:val="4D381304"/>
    <w:rsid w:val="4D6800AC"/>
    <w:rsid w:val="4D813083"/>
    <w:rsid w:val="4D84279B"/>
    <w:rsid w:val="4E7B04B6"/>
    <w:rsid w:val="4EA22FD6"/>
    <w:rsid w:val="4F7800DE"/>
    <w:rsid w:val="4FF2674F"/>
    <w:rsid w:val="50030DB7"/>
    <w:rsid w:val="50B71551"/>
    <w:rsid w:val="50C13731"/>
    <w:rsid w:val="50D92DFE"/>
    <w:rsid w:val="51505396"/>
    <w:rsid w:val="51D21966"/>
    <w:rsid w:val="52AB00D9"/>
    <w:rsid w:val="52D36E65"/>
    <w:rsid w:val="53031D12"/>
    <w:rsid w:val="53193986"/>
    <w:rsid w:val="5362571B"/>
    <w:rsid w:val="53715570"/>
    <w:rsid w:val="53911824"/>
    <w:rsid w:val="53CF1894"/>
    <w:rsid w:val="54490D03"/>
    <w:rsid w:val="567852A3"/>
    <w:rsid w:val="56B75990"/>
    <w:rsid w:val="56DB46C1"/>
    <w:rsid w:val="57147FE3"/>
    <w:rsid w:val="5718341D"/>
    <w:rsid w:val="5918493B"/>
    <w:rsid w:val="59815CBF"/>
    <w:rsid w:val="59A33FA9"/>
    <w:rsid w:val="5A363951"/>
    <w:rsid w:val="5A4C137B"/>
    <w:rsid w:val="5B767AC6"/>
    <w:rsid w:val="5C606182"/>
    <w:rsid w:val="5CBC5D9C"/>
    <w:rsid w:val="5CD20625"/>
    <w:rsid w:val="5D641296"/>
    <w:rsid w:val="5D825F16"/>
    <w:rsid w:val="5D9D5148"/>
    <w:rsid w:val="5DCC7F73"/>
    <w:rsid w:val="5E677FF0"/>
    <w:rsid w:val="5E6C0DB3"/>
    <w:rsid w:val="5E716445"/>
    <w:rsid w:val="5F121FCF"/>
    <w:rsid w:val="5FC324AB"/>
    <w:rsid w:val="6025475A"/>
    <w:rsid w:val="60585DE3"/>
    <w:rsid w:val="617F5D9F"/>
    <w:rsid w:val="61E665BA"/>
    <w:rsid w:val="62363455"/>
    <w:rsid w:val="63082288"/>
    <w:rsid w:val="64005F33"/>
    <w:rsid w:val="64757EE7"/>
    <w:rsid w:val="65405401"/>
    <w:rsid w:val="65566374"/>
    <w:rsid w:val="655B5BA5"/>
    <w:rsid w:val="65624D4C"/>
    <w:rsid w:val="656F2F87"/>
    <w:rsid w:val="65CE7268"/>
    <w:rsid w:val="66560085"/>
    <w:rsid w:val="66981B50"/>
    <w:rsid w:val="67696832"/>
    <w:rsid w:val="676F0150"/>
    <w:rsid w:val="679A1F5F"/>
    <w:rsid w:val="67EC1211"/>
    <w:rsid w:val="69AE45AA"/>
    <w:rsid w:val="6AA81420"/>
    <w:rsid w:val="6ACB7804"/>
    <w:rsid w:val="6BCA0B67"/>
    <w:rsid w:val="6C472EBA"/>
    <w:rsid w:val="6CDE734D"/>
    <w:rsid w:val="6D663934"/>
    <w:rsid w:val="6D8423C8"/>
    <w:rsid w:val="6EEE4BC6"/>
    <w:rsid w:val="6F000329"/>
    <w:rsid w:val="6FE157D4"/>
    <w:rsid w:val="701D71BE"/>
    <w:rsid w:val="709A00CB"/>
    <w:rsid w:val="72C224B2"/>
    <w:rsid w:val="730438B3"/>
    <w:rsid w:val="733B4EDA"/>
    <w:rsid w:val="738E0F7E"/>
    <w:rsid w:val="74220495"/>
    <w:rsid w:val="74551CB7"/>
    <w:rsid w:val="74D13C69"/>
    <w:rsid w:val="759E731E"/>
    <w:rsid w:val="76752701"/>
    <w:rsid w:val="76AA4771"/>
    <w:rsid w:val="76B63FAB"/>
    <w:rsid w:val="77B21B30"/>
    <w:rsid w:val="78B10E52"/>
    <w:rsid w:val="78BB0EB8"/>
    <w:rsid w:val="78F22079"/>
    <w:rsid w:val="79B87455"/>
    <w:rsid w:val="7A0B3779"/>
    <w:rsid w:val="7A1F1F9B"/>
    <w:rsid w:val="7AA57C13"/>
    <w:rsid w:val="7AE72EA1"/>
    <w:rsid w:val="7BE42AFA"/>
    <w:rsid w:val="7C785BA4"/>
    <w:rsid w:val="7C7F3FAA"/>
    <w:rsid w:val="7CAB21CE"/>
    <w:rsid w:val="7D450870"/>
    <w:rsid w:val="7D4D052D"/>
    <w:rsid w:val="7E064983"/>
    <w:rsid w:val="7F73228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name="heading 2"/>
    <w:lsdException w:qFormat="1" w:uiPriority="9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qFormat="1" w:uiPriority="99" w:name="annotation text"/>
    <w:lsdException w:qFormat="1" w:uiPriority="99" w:semiHidden="0" w:name="header"/>
    <w:lsdException w:qFormat="1" w:uiPriority="99" w:semiHidden="0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name="macro"/>
    <w:lsdException w:uiPriority="99" w:name="toa heading"/>
    <w:lsdException w:uiPriority="99" w:name="List"/>
    <w:lsdException w:uiPriority="99" w:name="List Bullet"/>
    <w:lsdException w:uiPriority="99" w:name="List Number"/>
    <w:lsdException w:uiPriority="99" w:name="List 2"/>
    <w:lsdException w:uiPriority="99" w:name="List 3"/>
    <w:lsdException w:uiPriority="99" w:name="List 4"/>
    <w:lsdException w:uiPriority="99" w:name="List 5"/>
    <w:lsdException w:uiPriority="99" w:name="List Bullet 2"/>
    <w:lsdException w:uiPriority="99" w:name="List Bullet 3"/>
    <w:lsdException w:uiPriority="99" w:name="List Bullet 4"/>
    <w:lsdException w:uiPriority="99" w:name="List Bullet 5"/>
    <w:lsdException w:uiPriority="99" w:name="List Number 2"/>
    <w:lsdException w:uiPriority="99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qFormat="1" w:uiPriority="1" w:name="Default Paragraph Font"/>
    <w:lsdException w:uiPriority="99" w:name="Body Text"/>
    <w:lsdException w:uiPriority="99" w:name="Body Text Indent"/>
    <w:lsdException w:uiPriority="99" w:name="List Continue"/>
    <w:lsdException w:uiPriority="99" w:name="List Continue 2"/>
    <w:lsdException w:uiPriority="99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name="Body Text 2"/>
    <w:lsdException w:uiPriority="99" w:name="Body Text 3"/>
    <w:lsdException w:uiPriority="99" w:name="Body Text Indent 2"/>
    <w:lsdException w:uiPriority="99" w:name="Body Text Indent 3"/>
    <w:lsdException w:uiPriority="99" w:name="Block Text"/>
    <w:lsdException w:uiPriority="99" w:name="Hyperlink"/>
    <w:lsdException w:uiPriority="99" w:name="FollowedHyperlink"/>
    <w:lsdException w:qFormat="1" w:unhideWhenUsed="0" w:uiPriority="0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qFormat="1" w:unhideWhenUsed="0" w:uiPriority="0" w:semiHidden="0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qFormat="1" w:uiPriority="99" w:name="HTML Preformatted"/>
    <w:lsdException w:uiPriority="99" w:name="HTML Sample"/>
    <w:lsdException w:uiPriority="99" w:name="HTML Typewriter"/>
    <w:lsdException w:uiPriority="99" w:name="HTML Variable"/>
    <w:lsdException w:qFormat="1"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qFormat="1" w:uiPriority="99" w:name="Balloon Text"/>
    <w:lsdException w:qFormat="1" w:unhideWhenUsed="0" w:uiPriority="0" w:semiHidden="0" w:name="Table Grid"/>
    <w:lsdException w:uiPriority="99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nhideWhenUsed="0" w:uiPriority="34" w:semiHidden="0" w:name="List Paragraph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2"/>
      <w:lang w:val="en-US" w:eastAsia="zh-CN" w:bidi="ar-SA"/>
    </w:rPr>
  </w:style>
  <w:style w:type="paragraph" w:styleId="2">
    <w:name w:val="heading 3"/>
    <w:basedOn w:val="1"/>
    <w:next w:val="1"/>
    <w:semiHidden/>
    <w:unhideWhenUsed/>
    <w:qFormat/>
    <w:uiPriority w:val="9"/>
    <w:pPr>
      <w:spacing w:before="0" w:beforeAutospacing="1" w:after="0" w:afterAutospacing="1"/>
      <w:jc w:val="left"/>
      <w:outlineLvl w:val="2"/>
    </w:pPr>
    <w:rPr>
      <w:rFonts w:hint="eastAsia" w:ascii="宋体" w:hAnsi="宋体" w:eastAsia="宋体" w:cs="宋体"/>
      <w:b/>
      <w:bCs/>
      <w:kern w:val="0"/>
      <w:sz w:val="27"/>
      <w:szCs w:val="27"/>
      <w:lang w:val="en-US" w:eastAsia="zh-CN" w:bidi="ar"/>
    </w:rPr>
  </w:style>
  <w:style w:type="paragraph" w:styleId="3">
    <w:name w:val="heading 4"/>
    <w:basedOn w:val="1"/>
    <w:next w:val="1"/>
    <w:semiHidden/>
    <w:unhideWhenUsed/>
    <w:qFormat/>
    <w:uiPriority w:val="9"/>
    <w:pPr>
      <w:spacing w:before="0" w:beforeAutospacing="1" w:after="0" w:afterAutospacing="1"/>
      <w:jc w:val="left"/>
      <w:outlineLvl w:val="3"/>
    </w:pPr>
    <w:rPr>
      <w:rFonts w:hint="eastAsia" w:ascii="宋体" w:hAnsi="宋体" w:eastAsia="宋体" w:cs="宋体"/>
      <w:b/>
      <w:bCs/>
      <w:kern w:val="0"/>
      <w:sz w:val="24"/>
      <w:szCs w:val="24"/>
      <w:lang w:val="en-US" w:eastAsia="zh-CN" w:bidi="ar"/>
    </w:rPr>
  </w:style>
  <w:style w:type="character" w:default="1" w:styleId="13">
    <w:name w:val="Default Paragraph Font"/>
    <w:semiHidden/>
    <w:unhideWhenUsed/>
    <w:qFormat/>
    <w:uiPriority w:val="1"/>
  </w:style>
  <w:style w:type="table" w:default="1" w:styleId="11">
    <w:name w:val="Normal Table"/>
    <w:semiHidden/>
    <w:unhideWhenUsed/>
    <w:qFormat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4">
    <w:name w:val="annotation text"/>
    <w:basedOn w:val="1"/>
    <w:autoRedefine/>
    <w:semiHidden/>
    <w:unhideWhenUsed/>
    <w:qFormat/>
    <w:uiPriority w:val="99"/>
    <w:pPr>
      <w:jc w:val="left"/>
    </w:pPr>
  </w:style>
  <w:style w:type="paragraph" w:styleId="5">
    <w:name w:val="Balloon Text"/>
    <w:basedOn w:val="1"/>
    <w:link w:val="18"/>
    <w:autoRedefine/>
    <w:semiHidden/>
    <w:unhideWhenUsed/>
    <w:qFormat/>
    <w:uiPriority w:val="99"/>
    <w:rPr>
      <w:sz w:val="18"/>
      <w:szCs w:val="18"/>
    </w:rPr>
  </w:style>
  <w:style w:type="paragraph" w:styleId="6">
    <w:name w:val="footer"/>
    <w:basedOn w:val="1"/>
    <w:link w:val="17"/>
    <w:autoRedefine/>
    <w:unhideWhenUsed/>
    <w:qFormat/>
    <w:uiPriority w:val="99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paragraph" w:styleId="7">
    <w:name w:val="header"/>
    <w:basedOn w:val="1"/>
    <w:link w:val="16"/>
    <w:autoRedefine/>
    <w:unhideWhenUsed/>
    <w:qFormat/>
    <w:uiPriority w:val="99"/>
    <w:pPr>
      <w:pBdr>
        <w:bottom w:val="single" w:color="auto" w:sz="6" w:space="1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paragraph" w:styleId="8">
    <w:name w:val="HTML Preformatted"/>
    <w:basedOn w:val="1"/>
    <w:semiHidden/>
    <w:unhideWhenUsed/>
    <w:qFormat/>
    <w:uiPriority w:val="99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jc w:val="left"/>
    </w:pPr>
    <w:rPr>
      <w:rFonts w:hint="eastAsia" w:ascii="宋体" w:hAnsi="宋体" w:eastAsia="宋体" w:cs="宋体"/>
      <w:kern w:val="0"/>
      <w:sz w:val="24"/>
      <w:szCs w:val="24"/>
      <w:lang w:val="en-US" w:eastAsia="zh-CN" w:bidi="ar"/>
    </w:rPr>
  </w:style>
  <w:style w:type="paragraph" w:styleId="9">
    <w:name w:val="Normal (Web)"/>
    <w:basedOn w:val="1"/>
    <w:autoRedefine/>
    <w:qFormat/>
    <w:uiPriority w:val="0"/>
    <w:pPr>
      <w:spacing w:beforeAutospacing="1" w:afterAutospacing="1"/>
      <w:jc w:val="left"/>
    </w:pPr>
    <w:rPr>
      <w:rFonts w:cs="Times New Roman"/>
      <w:kern w:val="0"/>
      <w:sz w:val="24"/>
    </w:rPr>
  </w:style>
  <w:style w:type="paragraph" w:styleId="10">
    <w:name w:val="Title"/>
    <w:basedOn w:val="1"/>
    <w:next w:val="1"/>
    <w:autoRedefine/>
    <w:qFormat/>
    <w:uiPriority w:val="10"/>
    <w:pPr>
      <w:spacing w:before="240" w:after="60"/>
      <w:jc w:val="center"/>
      <w:outlineLvl w:val="0"/>
    </w:pPr>
    <w:rPr>
      <w:rFonts w:asciiTheme="majorHAnsi" w:hAnsiTheme="majorHAnsi" w:eastAsiaTheme="majorEastAsia" w:cstheme="majorBidi"/>
      <w:b/>
      <w:bCs/>
      <w:sz w:val="32"/>
      <w:szCs w:val="32"/>
    </w:rPr>
  </w:style>
  <w:style w:type="table" w:styleId="12">
    <w:name w:val="Table Grid"/>
    <w:basedOn w:val="11"/>
    <w:autoRedefine/>
    <w:qFormat/>
    <w:uiPriority w:val="0"/>
    <w:pPr>
      <w:widowControl w:val="0"/>
      <w:jc w:val="both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  <w:style w:type="character" w:styleId="14">
    <w:name w:val="Strong"/>
    <w:basedOn w:val="13"/>
    <w:qFormat/>
    <w:uiPriority w:val="0"/>
    <w:rPr>
      <w:b/>
    </w:rPr>
  </w:style>
  <w:style w:type="character" w:styleId="15">
    <w:name w:val="HTML Code"/>
    <w:basedOn w:val="13"/>
    <w:semiHidden/>
    <w:unhideWhenUsed/>
    <w:uiPriority w:val="99"/>
    <w:rPr>
      <w:rFonts w:ascii="Courier New" w:hAnsi="Courier New"/>
      <w:sz w:val="20"/>
    </w:rPr>
  </w:style>
  <w:style w:type="character" w:customStyle="1" w:styleId="16">
    <w:name w:val="页眉 字符"/>
    <w:basedOn w:val="13"/>
    <w:link w:val="7"/>
    <w:autoRedefine/>
    <w:qFormat/>
    <w:uiPriority w:val="99"/>
    <w:rPr>
      <w:sz w:val="18"/>
      <w:szCs w:val="18"/>
    </w:rPr>
  </w:style>
  <w:style w:type="character" w:customStyle="1" w:styleId="17">
    <w:name w:val="页脚 字符"/>
    <w:basedOn w:val="13"/>
    <w:link w:val="6"/>
    <w:autoRedefine/>
    <w:qFormat/>
    <w:uiPriority w:val="99"/>
    <w:rPr>
      <w:sz w:val="18"/>
      <w:szCs w:val="18"/>
    </w:rPr>
  </w:style>
  <w:style w:type="character" w:customStyle="1" w:styleId="18">
    <w:name w:val="批注框文本 字符"/>
    <w:basedOn w:val="13"/>
    <w:link w:val="5"/>
    <w:autoRedefine/>
    <w:semiHidden/>
    <w:qFormat/>
    <w:uiPriority w:val="99"/>
    <w:rPr>
      <w:sz w:val="18"/>
      <w:szCs w:val="18"/>
    </w:rPr>
  </w:style>
  <w:style w:type="paragraph" w:customStyle="1" w:styleId="19">
    <w:name w:val="mrt20"/>
    <w:basedOn w:val="1"/>
    <w:qFormat/>
    <w:uiPriority w:val="0"/>
    <w:pPr>
      <w:spacing w:before="150"/>
      <w:jc w:val="left"/>
    </w:pPr>
    <w:rPr>
      <w:rFonts w:cs="Times New Roman"/>
      <w:kern w:val="0"/>
    </w:rPr>
  </w:style>
  <w:style w:type="paragraph" w:customStyle="1" w:styleId="20">
    <w:name w:val="正文居中"/>
    <w:basedOn w:val="1"/>
    <w:qFormat/>
    <w:uiPriority w:val="0"/>
    <w:pPr>
      <w:ind w:firstLine="420" w:firstLineChars="200"/>
      <w:textAlignment w:val="center"/>
    </w:pPr>
    <w:rPr>
      <w:color w:val="000000"/>
      <w:szCs w:val="21"/>
    </w:rPr>
  </w:style>
  <w:style w:type="paragraph" w:styleId="21">
    <w:name w:val="List Paragraph"/>
    <w:basedOn w:val="1"/>
    <w:qFormat/>
    <w:uiPriority w:val="34"/>
    <w:pPr>
      <w:ind w:firstLine="420" w:firstLineChars="200"/>
    </w:pPr>
  </w:style>
</w:styles>
</file>

<file path=word/_rels/document.xml.rels><?xml version='1.0' encoding='UTF-8' standalone='yes'?>
<Relationships xmlns="http://schemas.openxmlformats.org/package/2006/relationships"><Relationship Id="rId7" Type="http://schemas.openxmlformats.org/officeDocument/2006/relationships/fontTable" Target="fontTable.xml"/><Relationship Id="rId6" Type="http://schemas.openxmlformats.org/officeDocument/2006/relationships/customXml" Target="../customXml/item1.xml"/><Relationship Id="rId5" Type="http://schemas.openxmlformats.org/officeDocument/2006/relationships/theme" Target="theme/theme1.xml"/><Relationship Id="rId4" Type="http://schemas.openxmlformats.org/officeDocument/2006/relationships/footer" Target="footer1.xml"/><Relationship Id="rId3" Type="http://schemas.openxmlformats.org/officeDocument/2006/relationships/header" Target="header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8" Type="http://schemas.openxmlformats.org/officeDocument/2006/relationships/image" Target="media/image4.png"/></Relationships>
</file>

<file path=word/_rels/footer1.xml.rels><?xml version='1.0' encoding='UTF-8' standalone='yes'?>
<Relationships xmlns="http://schemas.openxmlformats.org/package/2006/relationships"><Relationship Id="rId3" Type="http://schemas.openxmlformats.org/officeDocument/2006/relationships/image" Target="file:///D:\qq&#25991;&#20214;\712321467\Image\C2C\Image2\%257B75232B38-A165-1FB7-499C-2E1C792CACB5%257D.png" TargetMode="External"/><Relationship Id="rId2" Type="http://schemas.openxmlformats.org/officeDocument/2006/relationships/image" Target="media/image2.png"/><Relationship Id="rId1" Type="http://schemas.openxmlformats.org/officeDocument/2006/relationships/image" Target="media/image3.png"/></Relationships>
</file>

<file path=word/_rels/header1.xml.rels><?xml version='1.0' encoding='UTF-8' standalone='yes'?>
<Relationships xmlns="http://schemas.openxmlformats.org/package/2006/relationships"><Relationship Id="rId3" Type="http://schemas.openxmlformats.org/officeDocument/2006/relationships/image" Target="file:///D:\qq&#25991;&#20214;\712321467\Image\C2C\Image2\%257B75232B38-A165-1FB7-499C-2E1C792CACB5%257D.png" TargetMode="External"/><Relationship Id="rId2" Type="http://schemas.openxmlformats.org/officeDocument/2006/relationships/image" Target="media/image2.png"/><Relationship Id="rId1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等线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/>
  <customShpExts>
    <customShpInfo spid="_x0000_s2049"/>
    <customShpInfo spid="_x0000_s2051"/>
    <customShpInfo spid="_x0000_s2052"/>
  </customShpExt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1579</Words>
  <Characters>1948</Characters>
  <Lines>28</Lines>
  <Paragraphs>8</Paragraphs>
  <TotalTime>24</TotalTime>
  <ScaleCrop>false</ScaleCrop>
  <LinksUpToDate>false</LinksUpToDate>
  <CharactersWithSpaces>2100</CharactersWithSpaces>
  <Application>WPS Office_12.1.0.25865_F1E327BC-269C-435d-A152-05C5408002CA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2024-08-19T01:22:00Z</dcterms:created>
  <dc:creator>zxxk</dc:creator>
  <cp:lastModifiedBy>D</cp:lastModifiedBy>
  <dcterms:modified xsi:type="dcterms:W3CDTF">2026-05-15T07:38:22Z</dcterms:modified>
  <cp:revision>3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album">
    <vt:lpwstr>rbm.xkw.com</vt:lpwstr>
  </property>
  <property fmtid="{D5CDD505-2E9C-101B-9397-08002B2CF9AE}" pid="3" name="author">
    <vt:lpwstr>rbm.xkw.com</vt:lpwstr>
  </property>
  <property fmtid="{D5CDD505-2E9C-101B-9397-08002B2CF9AE}" pid="4" name="company">
    <vt:lpwstr>学科网</vt:lpwstr>
  </property>
  <property fmtid="{D5CDD505-2E9C-101B-9397-08002B2CF9AE}" pid="5" name="copyright">
    <vt:lpwstr>学科网版权所有</vt:lpwstr>
  </property>
  <property fmtid="{D5CDD505-2E9C-101B-9397-08002B2CF9AE}" pid="6" name="KSOTemplateDocerSaveRecord">
    <vt:lpwstr>eyJoZGlkIjoiMzEwNTM5NzYwMDRjMzkwZTVkZjY2ODkwMGIxNGU0OTUiLCJ1c2VySWQiOiI2MTg1ODk3NjkifQ==</vt:lpwstr>
  </property>
  <property fmtid="{D5CDD505-2E9C-101B-9397-08002B2CF9AE}" pid="7" name="KSOProductBuildVer">
    <vt:lpwstr>2052-12.1.0.25865</vt:lpwstr>
  </property>
  <property fmtid="{D5CDD505-2E9C-101B-9397-08002B2CF9AE}" pid="8" name="ICV">
    <vt:lpwstr>08739CB807FC445CA11F4F349C781761_12</vt:lpwstr>
  </property>
</Properties>
</file>