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46</w:t>
            </w:r>
            <w:r>
              <w:rPr>
                <w:rFonts w:ascii="楷体" w:hAnsi="楷体" w:eastAsia="楷体"/>
                <w:b/>
                <w:color w:val="4472C4"/>
                <w:sz w:val="21"/>
              </w:rPr>
              <w:t>练，内容涵盖理解放大倍数、输入电阻、输出电阻的含义，会估算基本放大电路的主要指标。</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放大电路的性能指标</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240" w:line="360" w:lineRule="auto"/>
        <w:jc w:val="center"/>
      </w:pPr>
      <w:r>
        <w:rPr>
          <w:rFonts w:ascii="宋体" w:hAnsi="宋体" w:eastAsia="宋体"/>
          <w:b/>
          <w:sz w:val="28"/>
        </w:rPr>
        <w:t>第八单元 放大电路基础 第</w:t>
      </w:r>
      <w:r>
        <w:rPr>
          <w:rFonts w:ascii="Times New Roman" w:hAnsi="Times New Roman" w:eastAsia="Times New Roman"/>
          <w:b/>
          <w:sz w:val="28"/>
        </w:rPr>
        <w:t>1</w:t>
      </w:r>
      <w:r>
        <w:rPr>
          <w:rFonts w:ascii="宋体" w:hAnsi="宋体" w:eastAsia="宋体"/>
          <w:b/>
          <w:sz w:val="28"/>
        </w:rPr>
        <w:t>节 基本放大电路 第</w:t>
      </w:r>
      <w:r>
        <w:rPr>
          <w:rFonts w:ascii="Times New Roman" w:hAnsi="Times New Roman" w:eastAsia="Times New Roman"/>
          <w:b/>
          <w:sz w:val="28"/>
        </w:rPr>
        <w:t>46</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在指标估算中，若某级电路要求少吸取前级信号电流，应重点选用数值较大的（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输入电阻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输出电阻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电压增益</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功率增益</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输入端等效电阻越大，从前级信号源取得的电流通常越小，对前级电路的影响也越小。</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共射基本放大电路中，集电极电阻参与把三极管电流的变化转换成（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基极电流变化</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输出电压变化</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电源电压变化</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偏置电流变化</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集电极电阻上会产生随集电极电流变化而变化的压降，因此可在输出端形成相应的电压变化。</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当共射极放大电路输入信号使基极电流增大时，集电极端电位通常（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向高电位变化</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向低电位变化</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保持同相变化</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变为直流分量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基极电流增大时，集电极电流随之增大，集电极电阻上的压降增大，所以集电极端电位降低，这也是共射电路反相输出的原因。</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调试时发现信号源接上某放大电路后，源端交流电压明显下降，较可能的原因是（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输入端等效电阻偏小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输出端等效电阻偏小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集电极负载电阻偏小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耦合电容容量偏大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输入端等效电阻偏小时，会对信号源形成较重负载，使信号源端电压被明显拉低。输出端等效电阻主要影响带负载后的输出能力。</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静态工作点设置不合适时，可能直接影响放大电路的哪些表现（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额定电源频率范围</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最大不失真幅度</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小信号电压增益</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输出波形对称性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BCD</w:t>
      </w:r>
    </w:p>
    <w:p>
      <w:pPr>
        <w:spacing w:after="40" w:line="360" w:lineRule="auto"/>
      </w:pPr>
      <w:r>
        <w:rPr>
          <w:rFonts w:ascii="黑体" w:hAnsi="黑体" w:eastAsia="黑体"/>
          <w:b/>
          <w:color w:val="FF0000"/>
          <w:sz w:val="21"/>
        </w:rPr>
        <w:t>【解析】</w:t>
      </w:r>
      <w:r>
        <w:rPr>
          <w:rFonts w:ascii="宋体" w:hAnsi="宋体" w:eastAsia="宋体"/>
          <w:b w:val="0"/>
          <w:color w:val="FF0000"/>
          <w:sz w:val="21"/>
        </w:rPr>
        <w:t>静态工作点决定三极管是否处于合适的放大区，过高或过低都可能使输出波形削顶、动态范围变小，并使小信号增益发生变化。电源频率范围不是由静态工作点直接决定的。</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用外接电阻法估算放大电路输入端等效电阻时，正确的操作有（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串入已知取样电阻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只测输出直流电压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测取输入端交流电压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保持信号幅度较小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估算输入端等效电阻时，通常需要串入已知电阻并测量输入端交流电压，再按分压关系计算。保持小信号条件可避免电路进入非线性失真状态。</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比较放大电路与前后级配合关系时，下列说法正确的有（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高输入阻抗减轻取样负担</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低输出阻抗增强带载能力</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低输入阻抗提高端口电压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高电压增益增大输出幅度</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较高的输入阻抗可减小对前级信号源的影响，较低的输出阻抗有利于负载端保持输出电压。电压增益较高时，在未失真的条件下输出幅度相对更大。</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某信号源开路电压为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mV</w:t>
      </w:r>
      <w:r>
        <w:rPr>
          <w:rFonts w:ascii="宋体" w:hAnsi="宋体" w:eastAsia="宋体"/>
          <w:b w:val="0"/>
          <w:sz w:val="21"/>
        </w:rPr>
        <w:t>，内阻为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，接入某放大电路后，其输入端等效电阻为</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，空载电压倍数为</w:t>
      </w:r>
      <w:r>
        <w:rPr>
          <w:rFonts w:ascii="Times New Roman" w:hAnsi="Times New Roman" w:eastAsia="Times New Roman"/>
          <w:b w:val="0"/>
          <w:sz w:val="21"/>
        </w:rPr>
        <w:t>80</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输入端电压约</w:t>
            </w:r>
            <w:r>
              <w:rPr>
                <w:rFonts w:ascii="Times New Roman" w:hAnsi="Times New Roman" w:eastAsia="Times New Roman"/>
                <w:b w:val="0"/>
                <w:sz w:val="21"/>
              </w:rPr>
              <w:t>9</w:t>
            </w:r>
            <w:r>
              <w:rPr>
                <w:rFonts w:ascii="宋体" w:hAnsi="宋体" w:eastAsia="宋体"/>
                <w:b w:val="0"/>
                <w:sz w:val="21"/>
              </w:rPr>
              <w:t xml:space="preserve"> </w:t>
            </w:r>
            <w:r>
              <w:rPr>
                <w:rFonts w:ascii="Times New Roman" w:hAnsi="Times New Roman" w:eastAsia="Times New Roman"/>
                <w:b w:val="0"/>
                <w:sz w:val="21"/>
              </w:rPr>
              <w:t>mV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信号源电流约</w:t>
            </w:r>
            <w:r>
              <w:rPr>
                <w:rFonts w:ascii="Times New Roman" w:hAnsi="Times New Roman" w:eastAsia="Times New Roman"/>
                <w:b w:val="0"/>
                <w:sz w:val="21"/>
              </w:rPr>
              <w:t>1.5</w:t>
            </w:r>
            <w:r>
              <w:rPr>
                <w:rFonts w:ascii="宋体" w:hAnsi="宋体" w:eastAsia="宋体"/>
                <w:b w:val="0"/>
                <w:sz w:val="21"/>
              </w:rPr>
              <w:t xml:space="preserve"> µ</w:t>
            </w:r>
            <w:r>
              <w:rPr>
                <w:rFonts w:ascii="Times New Roman" w:hAnsi="Times New Roman" w:eastAsia="Times New Roman"/>
                <w:b w:val="0"/>
                <w:sz w:val="21"/>
              </w:rPr>
              <w:t>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空载输出电压约</w:t>
            </w:r>
            <w:r>
              <w:rPr>
                <w:rFonts w:ascii="Times New Roman" w:hAnsi="Times New Roman" w:eastAsia="Times New Roman"/>
                <w:b w:val="0"/>
                <w:sz w:val="21"/>
              </w:rPr>
              <w:t>0.72</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实际输出电压约</w:t>
            </w:r>
            <w:r>
              <w:rPr>
                <w:rFonts w:ascii="Times New Roman" w:hAnsi="Times New Roman" w:eastAsia="Times New Roman"/>
                <w:b w:val="0"/>
                <w:sz w:val="21"/>
              </w:rPr>
              <w:t>0.96</w:t>
            </w:r>
            <w:r>
              <w:rPr>
                <w:rFonts w:ascii="宋体" w:hAnsi="宋体" w:eastAsia="宋体"/>
                <w:b w:val="0"/>
                <w:sz w:val="21"/>
              </w:rPr>
              <w:t xml:space="preserve"> </w:t>
            </w:r>
            <w:r>
              <w:rPr>
                <w:rFonts w:ascii="Times New Roman" w:hAnsi="Times New Roman" w:eastAsia="Times New Roman"/>
                <w:b w:val="0"/>
                <w:sz w:val="21"/>
              </w:rPr>
              <w:t>V</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信号源内阻与输入端等效电阻构成分压，输入端电压为</w:t>
      </w:r>
      <w:r>
        <w:rPr>
          <w:rFonts w:ascii="Times New Roman" w:hAnsi="Times New Roman" w:eastAsia="Times New Roman"/>
          <w:b w:val="0"/>
          <w:color w:val="FF0000"/>
          <w:sz w:val="21"/>
        </w:rPr>
        <w:t>12×6/(2+6)</w:t>
      </w:r>
      <w:r>
        <w:rPr>
          <w:rFonts w:ascii="宋体" w:hAnsi="宋体" w:eastAsia="宋体"/>
          <w:b w:val="0"/>
          <w:color w:val="FF0000"/>
          <w:sz w:val="21"/>
        </w:rPr>
        <w:t>，约为</w:t>
      </w:r>
      <w:r>
        <w:rPr>
          <w:rFonts w:ascii="Times New Roman" w:hAnsi="Times New Roman" w:eastAsia="Times New Roman"/>
          <w:b w:val="0"/>
          <w:color w:val="FF0000"/>
          <w:sz w:val="21"/>
        </w:rPr>
        <w:t>9</w:t>
      </w:r>
      <w:r>
        <w:rPr>
          <w:rFonts w:ascii="宋体" w:hAnsi="宋体" w:eastAsia="宋体"/>
          <w:b w:val="0"/>
          <w:color w:val="FF0000"/>
          <w:sz w:val="21"/>
        </w:rPr>
        <w:t xml:space="preserve"> </w:t>
      </w:r>
      <w:r>
        <w:rPr>
          <w:rFonts w:ascii="Times New Roman" w:hAnsi="Times New Roman" w:eastAsia="Times New Roman"/>
          <w:b w:val="0"/>
          <w:color w:val="FF0000"/>
          <w:sz w:val="21"/>
        </w:rPr>
        <w:t>mV</w:t>
      </w:r>
      <w:r>
        <w:rPr>
          <w:rFonts w:ascii="宋体" w:hAnsi="宋体" w:eastAsia="宋体"/>
          <w:b w:val="0"/>
          <w:color w:val="FF0000"/>
          <w:sz w:val="21"/>
        </w:rPr>
        <w:t>。信号源电流为</w:t>
      </w:r>
      <w:r>
        <w:rPr>
          <w:rFonts w:ascii="Times New Roman" w:hAnsi="Times New Roman" w:eastAsia="Times New Roman"/>
          <w:b w:val="0"/>
          <w:color w:val="FF0000"/>
          <w:sz w:val="21"/>
        </w:rPr>
        <w:t>12</w:t>
      </w:r>
      <w:r>
        <w:rPr>
          <w:rFonts w:ascii="宋体" w:hAnsi="宋体" w:eastAsia="宋体"/>
          <w:b w:val="0"/>
          <w:color w:val="FF0000"/>
          <w:sz w:val="21"/>
        </w:rPr>
        <w:t xml:space="preserve"> </w:t>
      </w:r>
      <w:r>
        <w:rPr>
          <w:rFonts w:ascii="Times New Roman" w:hAnsi="Times New Roman" w:eastAsia="Times New Roman"/>
          <w:b w:val="0"/>
          <w:color w:val="FF0000"/>
          <w:sz w:val="21"/>
        </w:rPr>
        <w:t>mV/(8</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，约为</w:t>
      </w:r>
      <w:r>
        <w:rPr>
          <w:rFonts w:ascii="Times New Roman" w:hAnsi="Times New Roman" w:eastAsia="Times New Roman"/>
          <w:b w:val="0"/>
          <w:color w:val="FF0000"/>
          <w:sz w:val="21"/>
        </w:rPr>
        <w:t>1.5</w:t>
      </w:r>
      <w:r>
        <w:rPr>
          <w:rFonts w:ascii="宋体" w:hAnsi="宋体" w:eastAsia="宋体"/>
          <w:b w:val="0"/>
          <w:color w:val="FF0000"/>
          <w:sz w:val="21"/>
        </w:rPr>
        <w:t xml:space="preserve"> µ</w:t>
      </w:r>
      <w:r>
        <w:rPr>
          <w:rFonts w:ascii="Times New Roman" w:hAnsi="Times New Roman" w:eastAsia="Times New Roman"/>
          <w:b w:val="0"/>
          <w:color w:val="FF0000"/>
          <w:sz w:val="21"/>
        </w:rPr>
        <w:t>A</w:t>
      </w:r>
      <w:r>
        <w:rPr>
          <w:rFonts w:ascii="宋体" w:hAnsi="宋体" w:eastAsia="宋体"/>
          <w:b w:val="0"/>
          <w:color w:val="FF0000"/>
          <w:sz w:val="21"/>
        </w:rPr>
        <w:t>；空载输出电压为</w:t>
      </w:r>
      <w:r>
        <w:rPr>
          <w:rFonts w:ascii="Times New Roman" w:hAnsi="Times New Roman" w:eastAsia="Times New Roman"/>
          <w:b w:val="0"/>
          <w:color w:val="FF0000"/>
          <w:sz w:val="21"/>
        </w:rPr>
        <w:t>9</w:t>
      </w:r>
      <w:r>
        <w:rPr>
          <w:rFonts w:ascii="宋体" w:hAnsi="宋体" w:eastAsia="宋体"/>
          <w:b w:val="0"/>
          <w:color w:val="FF0000"/>
          <w:sz w:val="21"/>
        </w:rPr>
        <w:t xml:space="preserve"> </w:t>
      </w:r>
      <w:r>
        <w:rPr>
          <w:rFonts w:ascii="Times New Roman" w:hAnsi="Times New Roman" w:eastAsia="Times New Roman"/>
          <w:b w:val="0"/>
          <w:color w:val="FF0000"/>
          <w:sz w:val="21"/>
        </w:rPr>
        <w:t>mV×80</w:t>
      </w:r>
      <w:r>
        <w:rPr>
          <w:rFonts w:ascii="宋体" w:hAnsi="宋体" w:eastAsia="宋体"/>
          <w:b w:val="0"/>
          <w:color w:val="FF0000"/>
          <w:sz w:val="21"/>
        </w:rPr>
        <w:t>，约为</w:t>
      </w:r>
      <w:r>
        <w:rPr>
          <w:rFonts w:ascii="Times New Roman" w:hAnsi="Times New Roman" w:eastAsia="Times New Roman"/>
          <w:b w:val="0"/>
          <w:color w:val="FF0000"/>
          <w:sz w:val="21"/>
        </w:rPr>
        <w:t>0.72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电压增益既可用倍数表示，也可用分贝表示。（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电压增益常用输出电压与输入电压的比值表示，也可按规定换算成分贝形式，二者都是描述放大能力的方式。</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在中频小信号估算中，耦合电容常按交流近似短路处理。（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中频段耦合电容的容抗较小，对交流信号的阻碍作用可近似忽略，因此分析交流通路时常把它看作短路。</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共射极基本放大电路的输出电压与输入电压通常同相。（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共射极基本放大电路的输出端取自集电极，输入信号增大时集电极端电位降低，因此输出电压与输入电压通常反相。</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放大电路接入负载后输出幅度下降，就说明电路一定已经失去放大作用。（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接入负载后输出幅度下降可能是输出端等效电阻与负载分压造成的带载效应，并不一定表示电路失去放大作用。是否正常还应结合增益、波形失真和工作点进行判断。</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简述估算基本放大电路性能指标前，为什么要先确认静态工作点合适。</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）静态工作点合适时，三极管才能在放大区附近工作，电路的小信号估算才有意义。</w:t>
        <w:br/>
        <w:t>（</w:t>
      </w:r>
      <w:r>
        <w:rPr>
          <w:rFonts w:ascii="Times New Roman" w:hAnsi="Times New Roman" w:eastAsia="Times New Roman"/>
          <w:b w:val="0"/>
          <w:color w:val="FF0000"/>
          <w:sz w:val="21"/>
        </w:rPr>
        <w:t>2</w:t>
      </w:r>
      <w:r>
        <w:rPr>
          <w:rFonts w:ascii="宋体" w:hAnsi="宋体" w:eastAsia="宋体"/>
          <w:b w:val="0"/>
          <w:color w:val="FF0000"/>
          <w:sz w:val="21"/>
        </w:rPr>
        <w:t>）静态工作点过高或过低时，输出波形容易出现削顶失真，测得的放大倍数不能代表正常线性放大能力。</w:t>
        <w:br/>
        <w:t>（</w:t>
      </w:r>
      <w:r>
        <w:rPr>
          <w:rFonts w:ascii="Times New Roman" w:hAnsi="Times New Roman" w:eastAsia="Times New Roman"/>
          <w:b w:val="0"/>
          <w:color w:val="FF0000"/>
          <w:sz w:val="21"/>
        </w:rPr>
        <w:t>3</w:t>
      </w:r>
      <w:r>
        <w:rPr>
          <w:rFonts w:ascii="宋体" w:hAnsi="宋体" w:eastAsia="宋体"/>
          <w:b w:val="0"/>
          <w:color w:val="FF0000"/>
          <w:sz w:val="21"/>
        </w:rPr>
        <w:t>）静态工作点会影响三极管的小信号参数，从而影响输入端等效电阻、输出端等效电阻和电压增益的估算结果。</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本题应从“是否处于放大状态”和“指标估算是否可信”两个角度作答。基本放大电路的性能指标通常建立在线性小信号工作条件下，若静态工作点不合适，后续测量和估算容易失去实际意义。</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用外接电阻法估算某放大电路的输入端等效电阻。已知信号源开路交流电压有效值为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mV</w:t>
      </w:r>
      <w:r>
        <w:rPr>
          <w:rFonts w:ascii="宋体" w:hAnsi="宋体" w:eastAsia="宋体"/>
          <w:b w:val="0"/>
          <w:sz w:val="21"/>
        </w:rPr>
        <w:t>，串联取样电阻为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，接入放大电路后测得输入端交流电压有效值为</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mV</w:t>
      </w:r>
      <w:r>
        <w:rPr>
          <w:rFonts w:ascii="宋体" w:hAnsi="宋体" w:eastAsia="宋体"/>
          <w:b w:val="0"/>
          <w:sz w:val="21"/>
        </w:rPr>
        <w:t>。求该电路的输入端等效电阻。</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6.67</w:t>
      </w:r>
      <w:r>
        <w:rPr>
          <w:rFonts w:ascii="宋体" w:hAnsi="宋体" w:eastAsia="宋体"/>
          <w:b w:val="0"/>
          <w:color w:val="FF0000"/>
          <w:sz w:val="21"/>
        </w:rPr>
        <w:t xml:space="preserve"> </w:t>
      </w:r>
      <w:r>
        <w:rPr>
          <w:rFonts w:ascii="Times New Roman" w:hAnsi="Times New Roman" w:eastAsia="Times New Roman"/>
          <w:b w:val="0"/>
          <w:color w:val="FF0000"/>
          <w:sz w:val="21"/>
        </w:rPr>
        <w:t>kΩ</w:t>
      </w:r>
    </w:p>
    <w:p>
      <w:pPr>
        <w:spacing w:after="40" w:line="360" w:lineRule="auto"/>
      </w:pPr>
      <w:r>
        <w:rPr>
          <w:rFonts w:ascii="黑体" w:hAnsi="黑体" w:eastAsia="黑体"/>
          <w:b/>
          <w:color w:val="FF0000"/>
          <w:sz w:val="21"/>
        </w:rPr>
        <w:t>【解析】</w:t>
      </w:r>
      <w:r>
        <w:rPr>
          <w:rFonts w:ascii="宋体" w:hAnsi="宋体" w:eastAsia="宋体"/>
          <w:b w:val="0"/>
          <w:color w:val="FF0000"/>
          <w:sz w:val="21"/>
        </w:rPr>
        <w:t>输入端等效电阻与串联取样电阻构成分压关系，公式为</w:t>
      </w:r>
      <w:r>
        <w:rPr>
          <w:rFonts w:ascii="Times New Roman" w:hAnsi="Times New Roman" w:eastAsia="Times New Roman"/>
          <w:b w:val="0"/>
          <w:color w:val="FF0000"/>
          <w:sz w:val="21"/>
        </w:rPr>
        <w:t>Ui=Us×Ri/(Rs+Ri)</w:t>
      </w:r>
      <w:r>
        <w:rPr>
          <w:rFonts w:ascii="宋体" w:hAnsi="宋体" w:eastAsia="宋体"/>
          <w:b w:val="0"/>
          <w:color w:val="FF0000"/>
          <w:sz w:val="21"/>
        </w:rPr>
        <w:t>。变形得</w:t>
      </w:r>
      <w:r>
        <w:rPr>
          <w:rFonts w:ascii="Times New Roman" w:hAnsi="Times New Roman" w:eastAsia="Times New Roman"/>
          <w:b w:val="0"/>
          <w:color w:val="FF0000"/>
          <w:sz w:val="21"/>
        </w:rPr>
        <w:t>Ri=Ui×Rs/(Us-Ui)</w:t>
      </w:r>
      <w:r>
        <w:rPr>
          <w:rFonts w:ascii="宋体" w:hAnsi="宋体" w:eastAsia="宋体"/>
          <w:b w:val="0"/>
          <w:color w:val="FF0000"/>
          <w:sz w:val="21"/>
        </w:rPr>
        <w:t>。代入数据得</w:t>
      </w:r>
      <w:r>
        <w:rPr>
          <w:rFonts w:ascii="Times New Roman" w:hAnsi="Times New Roman" w:eastAsia="Times New Roman"/>
          <w:b w:val="0"/>
          <w:color w:val="FF0000"/>
          <w:sz w:val="21"/>
        </w:rPr>
        <w:t>Ri=40×10/(100-40)=400/60≈6.67</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，因此该电路的输入端等效电阻约为</w:t>
      </w:r>
      <w:r>
        <w:rPr>
          <w:rFonts w:ascii="Times New Roman" w:hAnsi="Times New Roman" w:eastAsia="Times New Roman"/>
          <w:b w:val="0"/>
          <w:color w:val="FF0000"/>
          <w:sz w:val="21"/>
        </w:rPr>
        <w:t>6.67</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某基本放大电路在中频小信号条件下测试，已调节信号源使放大电路输入端交流电压有效值稳定为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mV</w:t>
      </w:r>
      <w:r>
        <w:rPr>
          <w:rFonts w:ascii="宋体" w:hAnsi="宋体" w:eastAsia="宋体"/>
          <w:b w:val="0"/>
          <w:sz w:val="21"/>
        </w:rPr>
        <w:t>。测得输出端开路时交流电压有效值为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；接入</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负载后，负载两端交流电压有效值变为</w:t>
      </w:r>
      <w:r>
        <w:rPr>
          <w:rFonts w:ascii="Times New Roman" w:hAnsi="Times New Roman" w:eastAsia="Times New Roman"/>
          <w:b w:val="0"/>
          <w:sz w:val="21"/>
        </w:rPr>
        <w:t>0.9</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）该放大电路的空载电压倍数及其分贝值；（</w:t>
      </w:r>
      <w:r>
        <w:rPr>
          <w:rFonts w:ascii="Times New Roman" w:hAnsi="Times New Roman" w:eastAsia="Times New Roman"/>
          <w:b w:val="0"/>
          <w:sz w:val="21"/>
        </w:rPr>
        <w:t>2</w:t>
      </w:r>
      <w:r>
        <w:rPr>
          <w:rFonts w:ascii="宋体" w:hAnsi="宋体" w:eastAsia="宋体"/>
          <w:b w:val="0"/>
          <w:sz w:val="21"/>
        </w:rPr>
        <w:t>）该放大电路的输出电阻；（</w:t>
      </w:r>
      <w:r>
        <w:rPr>
          <w:rFonts w:ascii="Times New Roman" w:hAnsi="Times New Roman" w:eastAsia="Times New Roman"/>
          <w:b w:val="0"/>
          <w:sz w:val="21"/>
        </w:rPr>
        <w:t>3</w:t>
      </w:r>
      <w:r>
        <w:rPr>
          <w:rFonts w:ascii="宋体" w:hAnsi="宋体" w:eastAsia="宋体"/>
          <w:b w:val="0"/>
          <w:sz w:val="21"/>
        </w:rPr>
        <w:t>）若改接</w:t>
      </w:r>
      <w:r>
        <w:rPr>
          <w:rFonts w:ascii="Times New Roman" w:hAnsi="Times New Roman" w:eastAsia="Times New Roman"/>
          <w:b w:val="0"/>
          <w:sz w:val="21"/>
        </w:rPr>
        <w:t>9</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负载，估算负载上的输出电压有效值。</w:t>
        <w:br/>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）空载电压倍数为</w:t>
      </w:r>
      <w:r>
        <w:rPr>
          <w:rFonts w:ascii="Times New Roman" w:hAnsi="Times New Roman" w:eastAsia="Times New Roman"/>
          <w:b w:val="0"/>
          <w:color w:val="FF0000"/>
          <w:sz w:val="21"/>
        </w:rPr>
        <w:t>120</w:t>
      </w:r>
      <w:r>
        <w:rPr>
          <w:rFonts w:ascii="宋体" w:hAnsi="宋体" w:eastAsia="宋体"/>
          <w:b w:val="0"/>
          <w:color w:val="FF0000"/>
          <w:sz w:val="21"/>
        </w:rPr>
        <w:t>，约为</w:t>
      </w:r>
      <w:r>
        <w:rPr>
          <w:rFonts w:ascii="Times New Roman" w:hAnsi="Times New Roman" w:eastAsia="Times New Roman"/>
          <w:b w:val="0"/>
          <w:color w:val="FF0000"/>
          <w:sz w:val="21"/>
        </w:rPr>
        <w:t>41.6</w:t>
      </w:r>
      <w:r>
        <w:rPr>
          <w:rFonts w:ascii="宋体" w:hAnsi="宋体" w:eastAsia="宋体"/>
          <w:b w:val="0"/>
          <w:color w:val="FF0000"/>
          <w:sz w:val="21"/>
        </w:rPr>
        <w:t xml:space="preserve"> </w:t>
      </w:r>
      <w:r>
        <w:rPr>
          <w:rFonts w:ascii="Times New Roman" w:hAnsi="Times New Roman" w:eastAsia="Times New Roman"/>
          <w:b w:val="0"/>
          <w:color w:val="FF0000"/>
          <w:sz w:val="21"/>
        </w:rPr>
        <w:t>dB</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）输出电阻为</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）负载输出电压约为</w:t>
      </w:r>
      <w:r>
        <w:rPr>
          <w:rFonts w:ascii="Times New Roman" w:hAnsi="Times New Roman" w:eastAsia="Times New Roman"/>
          <w:b w:val="0"/>
          <w:color w:val="FF0000"/>
          <w:sz w:val="21"/>
        </w:rPr>
        <w:t>1.08</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）空载电压倍数为输出端开路电压与输入端电压之比，</w:t>
        <w:br/>
      </w:r>
      <w:r>
        <w:rPr>
          <w:rFonts w:ascii="Times New Roman" w:hAnsi="Times New Roman" w:eastAsia="Times New Roman"/>
          <w:b w:val="0"/>
          <w:color w:val="FF0000"/>
          <w:sz w:val="21"/>
        </w:rPr>
        <w:t>A</w:t>
      </w:r>
      <w:r>
        <w:rPr>
          <w:rFonts w:ascii="Times New Roman" w:hAnsi="Times New Roman" w:eastAsia="Times New Roman"/>
          <w:b w:val="0"/>
          <w:color w:val="FF0000"/>
          <w:sz w:val="21"/>
          <w:vertAlign w:val="subscript"/>
        </w:rPr>
        <w:t>u0</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o0</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i</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V</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0</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m</w:t>
      </w:r>
      <w:r>
        <w:rPr>
          <w:rFonts w:ascii="Times New Roman" w:hAnsi="Times New Roman" w:eastAsia="Times New Roman"/>
          <w:b w:val="0"/>
          <w:color w:val="FF0000"/>
          <w:sz w:val="21"/>
        </w:rPr>
        <w:t>V</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2</w:t>
      </w:r>
      <w:r>
        <w:rPr>
          <w:rFonts w:ascii="Times New Roman" w:hAnsi="Times New Roman" w:eastAsia="Times New Roman"/>
          <w:b w:val="0"/>
          <w:color w:val="FF0000"/>
          <w:sz w:val="21"/>
        </w:rPr>
        <w:t>0</w:t>
      </w:r>
      <w:r>
        <w:rPr>
          <w:rFonts w:ascii="宋体" w:hAnsi="宋体" w:eastAsia="宋体"/>
          <w:b w:val="0"/>
          <w:color w:val="FF0000"/>
          <w:sz w:val="21"/>
        </w:rPr>
        <w:t>。</w:t>
        <w:br/>
        <w:t>分贝值为</w:t>
        <w:br/>
      </w:r>
      <w:r>
        <w:rPr>
          <w:rFonts w:ascii="Times New Roman" w:hAnsi="Times New Roman" w:eastAsia="Times New Roman"/>
          <w:b w:val="0"/>
          <w:color w:val="FF0000"/>
          <w:sz w:val="21"/>
        </w:rPr>
        <w:t>A</w:t>
      </w:r>
      <w:r>
        <w:rPr>
          <w:rFonts w:ascii="Times New Roman" w:hAnsi="Times New Roman" w:eastAsia="Times New Roman"/>
          <w:b w:val="0"/>
          <w:color w:val="FF0000"/>
          <w:sz w:val="21"/>
          <w:vertAlign w:val="subscript"/>
        </w:rPr>
        <w:t>u0(dB)</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0</w:t>
      </w:r>
      <w:r>
        <w:rPr>
          <w:rFonts w:ascii="Times New Roman" w:hAnsi="Times New Roman" w:eastAsia="Times New Roman"/>
          <w:b w:val="0"/>
          <w:color w:val="FF0000"/>
          <w:sz w:val="21"/>
        </w:rPr>
        <w:t>l</w:t>
      </w:r>
      <w:r>
        <w:rPr>
          <w:rFonts w:ascii="Times New Roman" w:hAnsi="Times New Roman" w:eastAsia="Times New Roman"/>
          <w:b w:val="0"/>
          <w:color w:val="FF0000"/>
          <w:sz w:val="21"/>
        </w:rPr>
        <w:t>g</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1</w:t>
      </w:r>
      <w:r>
        <w:rPr>
          <w:rFonts w:ascii="Times New Roman" w:hAnsi="Times New Roman" w:eastAsia="Times New Roman"/>
          <w:b w:val="0"/>
          <w:color w:val="FF0000"/>
          <w:sz w:val="21"/>
        </w:rPr>
        <w:t>2</w:t>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4</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6</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d</w:t>
      </w:r>
      <w:r>
        <w:rPr>
          <w:rFonts w:ascii="Times New Roman" w:hAnsi="Times New Roman" w:eastAsia="Times New Roman"/>
          <w:b w:val="0"/>
          <w:color w:val="FF0000"/>
          <w:sz w:val="21"/>
        </w:rPr>
        <w:t>B</w:t>
      </w:r>
      <w:r>
        <w:rPr>
          <w:rFonts w:ascii="Times New Roman" w:hAnsi="Times New Roman" w:eastAsia="Times New Roman"/>
          <w:b w:val="0"/>
          <w:color w:val="FF0000"/>
          <w:sz w:val="21"/>
        </w:rPr>
        <w:t>}</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）将放大电路输出端等效为电压源与输出电阻串联。接入</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负载时，有</w:t>
        <w:br/>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o0</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o</w:t>
      </w:r>
      <w:r>
        <w:rPr>
          <w:rFonts w:ascii="Times New Roman" w:hAnsi="Times New Roman" w:eastAsia="Times New Roman"/>
          <w:b w:val="0"/>
          <w:color w:val="FF0000"/>
          <w:sz w:val="21"/>
        </w:rPr>
        <w:t>+</w:t>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宋体" w:hAnsi="宋体" w:eastAsia="宋体"/>
          <w:b w:val="0"/>
          <w:color w:val="FF0000"/>
          <w:sz w:val="21"/>
        </w:rPr>
        <w:t>。</w:t>
        <w:br/>
        <w:t>代入数据：</w:t>
        <w:br/>
      </w:r>
      <w:r>
        <w:rPr>
          <w:rFonts w:ascii="Times New Roman" w:hAnsi="Times New Roman" w:eastAsia="Times New Roman"/>
          <w:b w:val="0"/>
          <w:color w:val="FF0000"/>
          <w:sz w:val="21"/>
        </w:rPr>
        <w:t>0</w:t>
      </w:r>
      <w:r>
        <w:rPr>
          <w:rFonts w:ascii="Times New Roman" w:hAnsi="Times New Roman" w:eastAsia="Times New Roman"/>
          <w:b w:val="0"/>
          <w:color w:val="FF0000"/>
          <w:sz w:val="21"/>
        </w:rPr>
        <w:t>.</w:t>
      </w:r>
      <w:r>
        <w:rPr>
          <w:rFonts w:ascii="Times New Roman" w:hAnsi="Times New Roman" w:eastAsia="Times New Roman"/>
          <w:b w:val="0"/>
          <w:color w:val="FF0000"/>
          <w:sz w:val="21"/>
        </w:rPr>
        <w:t>9</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o</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宋体" w:hAnsi="宋体" w:eastAsia="宋体"/>
          <w:b w:val="0"/>
          <w:color w:val="FF0000"/>
          <w:sz w:val="21"/>
        </w:rPr>
        <w:t>，其中电阻单位为</w:t>
      </w:r>
      <w:r>
        <w:rPr>
          <w:rFonts w:ascii="Times New Roman" w:hAnsi="Times New Roman" w:eastAsia="Times New Roman"/>
          <w:b w:val="0"/>
          <w:color w:val="FF0000"/>
          <w:sz w:val="21"/>
        </w:rPr>
        <w:t>kΩ</w:t>
      </w:r>
      <w:r>
        <w:rPr>
          <w:rFonts w:ascii="宋体" w:hAnsi="宋体" w:eastAsia="宋体"/>
          <w:b w:val="0"/>
          <w:color w:val="FF0000"/>
          <w:sz w:val="21"/>
        </w:rPr>
        <w:t>。</w:t>
        <w:br/>
        <w:t>解得：</w:t>
        <w:br/>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o</w:t>
      </w:r>
      <w:r>
        <w:rPr>
          <w:rFonts w:ascii="Times New Roman" w:hAnsi="Times New Roman" w:eastAsia="Times New Roman"/>
          <w:b w:val="0"/>
          <w:color w:val="FF0000"/>
          <w:sz w:val="21"/>
        </w:rPr>
        <w:t>+</w:t>
      </w:r>
      <w:r>
        <w:rPr>
          <w:rFonts w:ascii="Times New Roman" w:hAnsi="Times New Roman" w:eastAsia="Times New Roman"/>
          <w:b w:val="0"/>
          <w:color w:val="FF0000"/>
          <w:sz w:val="21"/>
        </w:rPr>
        <w:t>3</w:t>
      </w:r>
      <w:r>
        <w:rPr>
          <w:rFonts w:ascii="Times New Roman" w:hAnsi="Times New Roman" w:eastAsia="Times New Roman"/>
          <w:b w:val="0"/>
          <w:color w:val="FF0000"/>
          <w:sz w:val="21"/>
        </w:rPr>
        <w:t>=</w:t>
      </w:r>
      <w:r>
        <w:rPr>
          <w:rFonts w:ascii="Times New Roman" w:hAnsi="Times New Roman" w:eastAsia="Times New Roman"/>
          <w:b w:val="0"/>
          <w:color w:val="FF0000"/>
          <w:sz w:val="21"/>
        </w:rPr>
        <w:t>4</w:t>
      </w:r>
      <w:r>
        <w:rPr>
          <w:rFonts w:ascii="宋体" w:hAnsi="宋体" w:eastAsia="宋体"/>
          <w:b w:val="0"/>
          <w:color w:val="FF0000"/>
          <w:sz w:val="21"/>
        </w:rPr>
        <w:t>，所以</w:t>
        <w:br/>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o</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k</w:t>
      </w:r>
      <w:r>
        <w:rPr>
          <w:rFonts w:ascii="Times New Roman" w:hAnsi="Times New Roman" w:eastAsia="Times New Roman"/>
          <w:b w:val="0"/>
          <w:color w:val="FF0000"/>
          <w:sz w:val="21"/>
        </w:rPr>
        <w:t>}</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）改接</w:t>
      </w:r>
      <w:r>
        <w:rPr>
          <w:rFonts w:ascii="Times New Roman" w:hAnsi="Times New Roman" w:eastAsia="Times New Roman"/>
          <w:b w:val="0"/>
          <w:color w:val="FF0000"/>
          <w:sz w:val="21"/>
        </w:rPr>
        <w:t>9</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负载时，负载电压为</w:t>
        <w:br/>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U</w:t>
      </w:r>
      <w:r>
        <w:rPr>
          <w:rFonts w:ascii="Times New Roman" w:hAnsi="Times New Roman" w:eastAsia="Times New Roman"/>
          <w:b w:val="0"/>
          <w:color w:val="FF0000"/>
          <w:sz w:val="21"/>
          <w:vertAlign w:val="subscript"/>
        </w:rPr>
        <w:t>o0</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o</w:t>
      </w:r>
      <w:r>
        <w:rPr>
          <w:rFonts w:ascii="Times New Roman" w:hAnsi="Times New Roman" w:eastAsia="Times New Roman"/>
          <w:b w:val="0"/>
          <w:color w:val="FF0000"/>
          <w:sz w:val="21"/>
        </w:rPr>
        <w:t>+</w:t>
      </w:r>
      <w:r>
        <w:rPr>
          <w:rFonts w:ascii="Times New Roman" w:hAnsi="Times New Roman" w:eastAsia="Times New Roman"/>
          <w:b w:val="0"/>
          <w:color w:val="FF0000"/>
          <w:sz w:val="21"/>
        </w:rPr>
        <w:t>R</w:t>
      </w:r>
      <w:r>
        <w:rPr>
          <w:rFonts w:ascii="Times New Roman" w:hAnsi="Times New Roman" w:eastAsia="Times New Roman"/>
          <w:b w:val="0"/>
          <w:color w:val="FF0000"/>
          <w:sz w:val="21"/>
          <w:vertAlign w:val="subscript"/>
        </w:rPr>
        <w:t>L</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2</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9</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9</w:t>
      </w:r>
      <w:r>
        <w:rPr>
          <w:rFonts w:ascii="Times New Roman" w:hAnsi="Times New Roman" w:eastAsia="Times New Roman"/>
          <w:b w:val="0"/>
          <w:color w:val="FF0000"/>
          <w:sz w:val="21"/>
        </w:rPr>
        <w:t>)</w:t>
      </w:r>
      <w:r>
        <w:rPr>
          <w:rFonts w:ascii="Times New Roman" w:hAnsi="Times New Roman" w:eastAsia="Times New Roman"/>
          <w:b w:val="0"/>
          <w:color w:val="FF0000"/>
          <w:sz w:val="21"/>
        </w:rPr>
        <w:t>=</w:t>
      </w:r>
      <w:r>
        <w:rPr>
          <w:rFonts w:ascii="Times New Roman" w:hAnsi="Times New Roman" w:eastAsia="Times New Roman"/>
          <w:b w:val="0"/>
          <w:color w:val="FF0000"/>
          <w:sz w:val="21"/>
        </w:rPr>
        <w:t>1</w:t>
      </w:r>
      <w:r>
        <w:rPr>
          <w:rFonts w:ascii="Times New Roman" w:hAnsi="Times New Roman" w:eastAsia="Times New Roman"/>
          <w:b w:val="0"/>
          <w:color w:val="FF0000"/>
          <w:sz w:val="21"/>
        </w:rPr>
        <w:t>.</w:t>
      </w:r>
      <w:r>
        <w:rPr>
          <w:rFonts w:ascii="Times New Roman" w:hAnsi="Times New Roman" w:eastAsia="Times New Roman"/>
          <w:b w:val="0"/>
          <w:color w:val="FF0000"/>
          <w:sz w:val="21"/>
        </w:rPr>
        <w:t>0</w:t>
      </w:r>
      <w:r>
        <w:rPr>
          <w:rFonts w:ascii="Times New Roman" w:hAnsi="Times New Roman" w:eastAsia="Times New Roman"/>
          <w:b w:val="0"/>
          <w:color w:val="FF0000"/>
          <w:sz w:val="21"/>
        </w:rPr>
        <w:t>8</w:t>
      </w:r>
      <w:r>
        <w:rPr>
          <w:rFonts w:ascii="Times New Roman" w:hAnsi="Times New Roman" w:eastAsia="Times New Roman"/>
          <w:b w:val="0"/>
          <w:color w:val="FF0000"/>
          <w:sz w:val="21"/>
        </w:rPr>
        <w:t>t</w:t>
      </w:r>
      <w:r>
        <w:rPr>
          <w:rFonts w:ascii="Times New Roman" w:hAnsi="Times New Roman" w:eastAsia="Times New Roman"/>
          <w:b w:val="0"/>
          <w:color w:val="FF0000"/>
          <w:sz w:val="21"/>
        </w:rPr>
        <w:t>e</w:t>
      </w:r>
      <w:r>
        <w:rPr>
          <w:rFonts w:ascii="Times New Roman" w:hAnsi="Times New Roman" w:eastAsia="Times New Roman"/>
          <w:b w:val="0"/>
          <w:color w:val="FF0000"/>
          <w:sz w:val="21"/>
        </w:rPr>
        <w:t>x</w:t>
      </w:r>
      <w:r>
        <w:rPr>
          <w:rFonts w:ascii="Times New Roman" w:hAnsi="Times New Roman" w:eastAsia="Times New Roman"/>
          <w:b w:val="0"/>
          <w:color w:val="FF0000"/>
          <w:sz w:val="21"/>
        </w:rPr>
        <w:t>t</w:t>
      </w:r>
      <w:r>
        <w:rPr>
          <w:rFonts w:ascii="Times New Roman" w:hAnsi="Times New Roman" w:eastAsia="Times New Roman"/>
          <w:b w:val="0"/>
          <w:color w:val="FF0000"/>
          <w:sz w:val="21"/>
        </w:rPr>
        <w:t>{</w:t>
      </w:r>
      <w:r>
        <w:rPr>
          <w:rFonts w:ascii="Times New Roman" w:hAnsi="Times New Roman" w:eastAsia="Times New Roman"/>
          <w:b w:val="0"/>
          <w:color w:val="FF0000"/>
          <w:sz w:val="21"/>
        </w:rPr>
        <w:t xml:space="preserve"> </w:t>
      </w:r>
      <w:r>
        <w:rPr>
          <w:rFonts w:ascii="Times New Roman" w:hAnsi="Times New Roman" w:eastAsia="Times New Roman"/>
          <w:b w:val="0"/>
          <w:color w:val="FF0000"/>
          <w:sz w:val="21"/>
        </w:rPr>
        <w:t>V</w:t>
      </w:r>
      <w:r>
        <w:rPr>
          <w:rFonts w:ascii="Times New Roman" w:hAnsi="Times New Roman" w:eastAsia="Times New Roman"/>
          <w:b w:val="0"/>
          <w:color w:val="FF0000"/>
          <w:sz w:val="21"/>
        </w:rPr>
        <w:t>}</w:t>
      </w:r>
      <w:r>
        <w:rPr>
          <w:rFonts w:ascii="宋体" w:hAnsi="宋体" w:eastAsia="宋体"/>
          <w:b w:val="0"/>
          <w:color w:val="FF0000"/>
          <w:sz w:val="21"/>
        </w:rPr>
        <w:t>。</w:t>
        <w:br/>
        <w:t>因此，</w:t>
      </w:r>
      <w:r>
        <w:rPr>
          <w:rFonts w:ascii="Times New Roman" w:hAnsi="Times New Roman" w:eastAsia="Times New Roman"/>
          <w:b w:val="0"/>
          <w:color w:val="FF0000"/>
          <w:sz w:val="21"/>
        </w:rPr>
        <w:t>9</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负载上的输出电压有效值约为</w:t>
      </w:r>
      <w:r>
        <w:rPr>
          <w:rFonts w:ascii="Times New Roman" w:hAnsi="Times New Roman" w:eastAsia="Times New Roman"/>
          <w:b w:val="0"/>
          <w:color w:val="FF0000"/>
          <w:sz w:val="21"/>
        </w:rPr>
        <w:t>1.08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