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练，内容涵盖理解理想电压源和电流源的特性，掌握两种电源模型的等效变换。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12</w:t>
      </w:r>
      <w:r>
        <w:rPr>
          <w:rFonts w:ascii="宋体" w:hAnsi="宋体" w:eastAsia="宋体"/>
          <w:b/>
          <w:sz w:val="28"/>
        </w:rPr>
        <w:t>练  电压源与电流源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理想独立电源接入不同负载时，若其输出端两点间的电位差不随负载改变，则该电源属于（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恒压型电源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恒流型电源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受控型电源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交流型电源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理想电压源的端电压由电源本身决定，不随外接负载变化而变化。理想电流源则保持输出电流恒定，二者外特性不同。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实际电源采用电压源模型表示时，电源电动势与内阻的连接关系通常是（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串联后对外输出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并联后对外输出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分别接入两支路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只接内阻输出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实际电压源模型由理想电压源与内阻串联组成，用来反映电源带负载时端电压会随负载电流变化。并联内阻是实际电流源模型的表示方式。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理想电流源接入不同阻值的负载时，为保持输出电流不变，其端电压会（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随负载阻值改变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始终保持零值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只由内阻决定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等于电源电动势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理想电流源的输出电流由电源本身决定，负载阻值变化时，端电压会相应改变以满足电路关系。若认为端电压固定，则混淆了电压源的特性。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实验中电流源接上负载后，电压表读数接近电源允许的最高输出值，而电流表读数明显偏小，较可能的原因是（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负载阻值过大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负载阻值过小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电压源内阻过小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电流源内阻短接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电流源在负载阻值过大时，为维持设定电流需要较高端电压，若超过电源输出能力，实际电流会达不到设定值。负载阻值过小通常不会造成电压接近最高输出值。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理想电压源接入可变负载电阻时，下列说法正确的是（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端电压保持恒定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负载电流随阻值变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输出功率随负载变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输出电流保持恒定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理想电压源的基本特性是端电压不随负载改变。负载阻值改变时，负载电流和电源输出功率会随之改变，输出电流保持恒定是理想电流源的特性。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进行电源模型等效变换时，下列要求正确的是（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外部端口特性相同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内阻数值保持相同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电源方向对应一致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内部结构完全相同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电压源模型与电流源模型等效，是指从外部端口看具有相同的伏安关系，等效变换时内阻数值不变，电源方向也要按规定对应。等效并不表示电源内部实际结构完全相同。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比较理想电压源与理想电流源，下列说法正确的是（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前者端电压固定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后者输出电流固定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前者内阻可看作零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后者内阻可看作零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理想电压源端电压恒定，其内阻可看作零；理想电流源输出电流恒定，其内阻可看作无穷大。把理想电流源内阻看作零，会导致其端电流不能保持恒定。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一个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电压源串联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内阻，需要变换成等效电流源并接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负载，下列结论正确的是（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等效电流为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负载电流约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1.33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端电压约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电压源串联内阻变换为电流源并联内阻时，等效电流按十二除以三得到四安，并联电阻仍为三欧。接六欧负载后，原模型中总电阻为九欧，负载电流约为一点三三安，负载端电压约为八伏而不是十二伏。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理想电流源的输出电流由电源本身决定，端电压由外接电路决定。（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理想电流源强调电流恒定，负载变化时端电压会随电路条件改变。若端电压也固定，就不符合单一理想电流源的定义。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实际电压源模型由理想电压源与内阻并联组成。（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实际电压源模型应由理想电压源与内阻串联组成。理想电流源与内阻并联才是实际电流源模型的常用表示。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电压源模型与电流源模型等效变换后，对外电路的端口伏安关系保持一致。（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电源模型等效变换的目的，是使外部负载得到相同的电压、电流关系。等效只针对外部端口，不表示内部元件连接形式相同。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理想电压源短路时，因端电压保持不变，短路电流也一定为零。（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理想电压源内阻为零，短路时理论电流不受内阻限制，不能说短路电流为零。实际电源短路电流会受到内阻和保护装置限制。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简述在分析外接负载时，为什么可以用一种实际电源模型替代另一种实际电源模型，并说明这种替代的适用范围。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）两种模型只要在同一对外接端子上表现出相同的电压、电流对应关系，就可以用于替代分析外部电路。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）替代后，外接负载中的电流、电压和功率计算结果不变，因此可根据计算方便选择电压源模型或电流源模型。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）这种替代只表示对外等效，不表示电源内部结构、内部损耗或实际组成完全相同；若研究电源内部情况，不能简单认为两者完全一致。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实际电源模型等效的物理含义。电压源模型和电流源模型的替代本质是对外部端子的等效，重点在于外接电路看到的电气特性一致，而不是内部结构一致。因此，应用时应明确其适用对象是外部电路分析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已知某实际电压源的电源电动势为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，内阻为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。将其变换为等效电流源，求等效电流和并联内阻。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等效电流为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，并联内阻为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根据电压源与电流源等效变换公式</w:t>
      </w:r>
      <w:r>
        <w:rPr>
          <w:rFonts w:ascii="Times New Roman" w:hAnsi="Times New Roman" w:eastAsia="Times New Roman"/>
          <w:b w:val="0"/>
          <w:color w:val="FF0000"/>
          <w:sz w:val="21"/>
        </w:rPr>
        <w:t>Is=Us/R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Is=10/5=2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，并联内阻与原串联内阻相同，为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。因此等效电流源为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电流源并联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内阻。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某传感器输出端可等效为一个实际电流源模型：理想电流源电流为</w:t>
      </w:r>
      <w:r>
        <w:rPr>
          <w:rFonts w:ascii="Times New Roman" w:hAnsi="Times New Roman" w:eastAsia="Times New Roman"/>
          <w:b w:val="0"/>
          <w:sz w:val="21"/>
        </w:rPr>
        <w:t>0.6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，并联内阻为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。现将该输出端接上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负载。求：（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）将该实际电流源变换为等效实际电压源时的电源电动势和串联内阻；（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）负载中的电流和负载两端电压；（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）该负载消耗的功率。</w:t>
        <w:br/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）等效实际电压源的电源电动势为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，串联内阻为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）负载电流为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0.24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，负载两端电压为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7.2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）负载消耗的功率为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1.728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）实际电流源变换为实际电压源时，电源电动势等于电流源电流与并联内阻的乘积，即 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s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s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；串联内阻与原并联内阻相同，为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）接入</w:t>
      </w:r>
      <w:r>
        <w:rPr>
          <w:rFonts w:ascii="Times New Roman" w:hAnsi="Times New Roman" w:eastAsia="Times New Roman"/>
          <w:b w:val="0"/>
          <w:color w:val="FF0000"/>
          <w:sz w:val="21"/>
        </w:rPr>
        <w:t>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 xml:space="preserve">负载后，等效电压源的内阻与负载串联，电路总电阻为 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+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 xml:space="preserve">，因此负载电流为 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 xml:space="preserve">。负载两端电压为 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）负载消耗的功率为 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