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练，内容涵盖理解理想电压源和电流源的特性，掌握两种电源模型的等效变换。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13</w:t>
      </w:r>
      <w:r>
        <w:rPr>
          <w:rFonts w:ascii="宋体" w:hAnsi="宋体" w:eastAsia="宋体"/>
          <w:b/>
          <w:sz w:val="28"/>
        </w:rPr>
        <w:t>练  电压源与电流源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在电路分析中，把端口电压不随外接负载变化而改变的电源称为（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理想电压源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理想电流源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实际电压源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实际电流源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理想电压源的基本特性是端口电压保持恒定，输出电流由外接负载决定。理想电流源则是输出电流保持恒定，端口电压随负载变化。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实际电压源模型通常可看成一个理想源与内阻的连接形式为（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理想源与电阻串联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理想源与电阻并联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受控源与电阻串联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受控源与电阻并联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实际电压源有一定内阻，常用理想源与内阻串联来表示其外特性。并联内阻的形式通常用于实际电流源模型。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外接负载电阻发生变化时，理想电流源的工作特点是（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输出电流基本不变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输出电压基本不变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内部电阻逐渐减小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内部电阻逐渐增大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理想电流源的输出电流由电源本身决定，与外接负载无关。负载变化时，端口电压会随之改变以维持规定电流。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将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串联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的电源模型变换为等效电流源时，若误标成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，最可能的错误是（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把电压除以内阻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把电压乘以内阻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把内阻改为零值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把内阻接成串联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等效电流应由电压除以内阻求得，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得到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。误标成</w:t>
      </w:r>
      <w:r>
        <w:rPr>
          <w:rFonts w:ascii="Times New Roman" w:hAnsi="Times New Roman" w:eastAsia="Times New Roman"/>
          <w:b w:val="0"/>
          <w:color w:val="FF0000"/>
          <w:sz w:val="21"/>
        </w:rPr>
        <w:t>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是把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相乘造成的计算错误。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关于理想电源的基本特性，下列说法正确的是（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理想电压源端电压恒定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理想电压源电流恒定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理想电流源输出电流恒定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理想电流源端电压为零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理想电压源保持端电压恒定，输出电流随负载变化。理想电流源保持输出电流恒定，端电压由外接电路决定。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下列属于电源模型等效变换应保持一致的量有（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电源内部结构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外部端口特性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电源外形尺寸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负载电压电流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电源模型等效变换要求对外电路表现相同，即外部端口特性一致，接同一负载时负载电压和电流相同。电源内部结构和外形不是等效变换的判定依据。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比较实际电压源和实际电流源模型，下列说法正确的是（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电压源模型内阻串联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电流源模型内阻并联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两种模型不可相互变换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两种模型内阻均为零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实际电压源模型由理想源与内阻串联构成，实际电流源模型由理想源与内阻并联构成。在满足参数关系时，两种模型可以进行等效变换。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一个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串联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的电源模型，变换为等效电流源模型时，下列参数正确的是（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电流源电流为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电流源电流为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等效电流源电流为电压源电压除以串联内阻，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除以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得到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。等效变换时内阻数值不变，只是由串联形式变为并联形式。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理想电压源两端可以直接短接，因为它的端电压始终不变。（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理想电压源短接时外电阻为零，理论上会产生无限大的电流，这是不允许的理想化极端情况。端电压恒定不能说明可以直接短接。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电源模型等效变换只要求对外电路等效，不要求电源内部完全相同。（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等效变换的依据是外部端口的电压、电流关系相同。变换前后内部连接形式可以不同，但接入同一负载时外部效果应一致。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理想电流源接入的负载电阻增大时，其端口电压仍保持不变。（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理想电流源保持输出电流不变，端口电压会随负载电阻变化。负载电阻增大时，端口电压通常随之增大。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实际电流源模型中，与理想源并联的内阻在等效为电压源时应改为串联形式。（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实际电流源模型等效为实际电压源模型时，内阻数值保持不变，但连接方式由并联改为串联。电压源电压可由电流源电流与内阻的乘积确定。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简述实际电压源与实际电流源进行等效变换时应注意的要点。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）等效变换只对外部端口成立，变换前后接同一负载时端口电压和电流应相同。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）电压源模型的串联内阻与电流源模型的并联内阻数值相同，只是连接形式不同。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）参数换算应按电压、电流和内阻的关系进行，并注意电源方向与电流方向的对应。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本题考查两种电源模型等效变换的条件和方法。作答时应围绕外特性一致、内阻连接形式和参数方向三个方面说明，不能把等效变换理解为电源内部结构完全相同。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已知某实际电压源模型的电源电压为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，串联内阻为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。将其变换为等效电流源模型，求电流源电流和并联内阻。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电流源电流为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，并联内阻为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根据电源模型等效变换公式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I=24/8=3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；等效变换时内阻数值保持不变，因此并联内阻为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。该实际电压源可等效为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电流源与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电阻并联的模型。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某传感器供电电路可用实际电流源模型表示：理想电流源电流为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，并联内阻为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，外接负载电阻为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）用电流源模型计算负载电流和负载端电压；（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）将该电源变换为等效电压源模型后，写出电压源电压和串联内阻；（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）用等效电压源模型验证负载端电压是否一致。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）负载电流为 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，负载端电压为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）电压源电压为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48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，串联内阻为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）负载端电压仍为</w:t>
      </w:r>
      <w:r>
        <w:rPr>
          <w:rFonts w:ascii="Times New Roman" w:hAnsi="Times New Roman" w:eastAsia="Times New Roman"/>
          <w:b w:val="0"/>
          <w:color w:val="FF0000"/>
          <w:sz w:val="21"/>
        </w:rPr>
        <w:t>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，两种电源模型对外等效。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）在实际电流源模型中，负载电阻与内阻并联。根据电流分配关系，负载电流为 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 xml:space="preserve">。负载端电压为 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）实际电流源变换为实际电压源时，电压源电压为 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s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text{内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，内阻数值不变，但连接形式由并联变为串联，因此串联内阻为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）在等效电压源模型中，负载电流为 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 xml:space="preserve">，负载端电压为 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x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。结果与电流源模型计算一致，说明等效变换后对外电路的作用相同。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