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练，内容涵盖了解三极管的结构、电流放大原理和工作状态，掌握输入输出特性曲线。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三极管及其特性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第七单元 半导体器件 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二极管与三极管 第</w:t>
      </w:r>
      <w:r>
        <w:rPr>
          <w:rFonts w:ascii="Times New Roman" w:hAnsi="Times New Roman" w:eastAsia="Times New Roman"/>
          <w:b/>
          <w:sz w:val="28"/>
        </w:rPr>
        <w:t>42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由两个</w:t>
      </w:r>
      <w:r>
        <w:rPr>
          <w:rFonts w:ascii="Times New Roman" w:hAnsi="Times New Roman" w:eastAsia="Times New Roman"/>
          <w:b w:val="0"/>
          <w:sz w:val="21"/>
        </w:rPr>
        <w:t>PN</w:t>
      </w:r>
      <w:r>
        <w:rPr>
          <w:rFonts w:ascii="宋体" w:hAnsi="宋体" w:eastAsia="宋体"/>
          <w:b w:val="0"/>
          <w:sz w:val="21"/>
        </w:rPr>
        <w:t>结和三个电极构成，可用于电流控制的半导体器件称为（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晶体二极管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晶体三极管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场效应管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稳压二极管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晶体三极管内部由两个</w:t>
      </w:r>
      <w:r>
        <w:rPr>
          <w:rFonts w:ascii="Times New Roman" w:hAnsi="Times New Roman" w:eastAsia="Times New Roman"/>
          <w:b w:val="0"/>
          <w:color w:val="FF0000"/>
          <w:sz w:val="21"/>
        </w:rPr>
        <w:t>PN</w:t>
      </w:r>
      <w:r>
        <w:rPr>
          <w:rFonts w:ascii="宋体" w:hAnsi="宋体" w:eastAsia="宋体"/>
          <w:b w:val="0"/>
          <w:color w:val="FF0000"/>
          <w:sz w:val="21"/>
        </w:rPr>
        <w:t>结构成，并引出发射极、基极和集电极三个电极，能够利用较小的基极电流控制较大的集电极电流。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普通晶体管中，为了便于向基区注入大量载流子，发射区通常具有的特点是（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面积最大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厚度最薄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掺杂最重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电阻最高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发射区的主要任务是向基区发射载流子，因此通常掺杂浓度较高。集电区面积较大便于收集载流子，基区很薄且掺杂较轻。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放大电路中输入信号使基极电流改变时，输出回路通常表现为（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集电极电流随基极电流变化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发射极电流随温度单独变化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基极电压随电源电压固定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集电极电压随外壳温度固定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晶体三极管在合适偏置条件下，较小的基极电流变化会引起较大的集电极电流变化，这是实现电流放大的基本表现。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某共射放大电路输出波形上下均被削平，测得集电极与发射极间电压很小，此时管子多处于（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截止状态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放大状态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饱和状态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击穿状态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集电极与发射极间电压很小说明管子导通很深，输出信号已不能按线性规律变化，通常属于饱和失真现象。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在放大区内，若其他条件合适，增大基极电流后通常随之增大的量有（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基极电流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集电极电流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发射极电流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电流放大系数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在放大区内，集电极电流受基极电流控制，发射极电流约为两者合成后的电流。电流放大系数主要由管子特性和工作条件决定，不会因一次调节而必然增大。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用万用表初步检测未知小功率晶体管时，较合理的操作有（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先判断器件类型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再区分三个电极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只依据外形标记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先短接三个引脚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检测未知晶体管时，应先根据</w:t>
      </w:r>
      <w:r>
        <w:rPr>
          <w:rFonts w:ascii="Times New Roman" w:hAnsi="Times New Roman" w:eastAsia="Times New Roman"/>
          <w:b w:val="0"/>
          <w:color w:val="FF0000"/>
          <w:sz w:val="21"/>
        </w:rPr>
        <w:t>PN</w:t>
      </w:r>
      <w:r>
        <w:rPr>
          <w:rFonts w:ascii="宋体" w:hAnsi="宋体" w:eastAsia="宋体"/>
          <w:b w:val="0"/>
          <w:color w:val="FF0000"/>
          <w:sz w:val="21"/>
        </w:rPr>
        <w:t>结导通特点判断管型，再进一步区分发射极、基极和集电极。仅凭外形容易误判，短接引脚也不能作为规范检测步骤。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关于晶体管特性曲线的理解，正确的有（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输入曲线反映发射结特性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输出曲线反映集电极特性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输入曲线反映集电结特性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输出曲线反映发射极特性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输入特性曲线通常反映基极回路中发射结的伏安关系，输出特性曲线反映集电极回路中集电极电流与集电极电压的关系。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小信号测试中，基极电流由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µ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变为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µ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，集电极电流由</w:t>
      </w:r>
      <w:r>
        <w:rPr>
          <w:rFonts w:ascii="Times New Roman" w:hAnsi="Times New Roman" w:eastAsia="Times New Roman"/>
          <w:b w:val="0"/>
          <w:sz w:val="21"/>
        </w:rPr>
        <w:t>2.0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变为</w:t>
      </w:r>
      <w:r>
        <w:rPr>
          <w:rFonts w:ascii="Times New Roman" w:hAnsi="Times New Roman" w:eastAsia="Times New Roman"/>
          <w:b w:val="0"/>
          <w:sz w:val="21"/>
        </w:rPr>
        <w:t>6.0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，且输出波形未削顶，则该管子的电流控制能力和工作区域可判断为（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</w:t>
            </w:r>
            <w:r>
              <w:rPr>
                <w:rFonts w:ascii="宋体" w:hAnsi="宋体" w:eastAsia="宋体"/>
                <w:b w:val="0"/>
                <w:sz w:val="21"/>
              </w:rPr>
              <w:t>，截止区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</w:t>
            </w:r>
            <w:r>
              <w:rPr>
                <w:rFonts w:ascii="宋体" w:hAnsi="宋体" w:eastAsia="宋体"/>
                <w:b w:val="0"/>
                <w:sz w:val="21"/>
              </w:rPr>
              <w:t>，饱和区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100</w:t>
            </w:r>
            <w:r>
              <w:rPr>
                <w:rFonts w:ascii="宋体" w:hAnsi="宋体" w:eastAsia="宋体"/>
                <w:b w:val="0"/>
                <w:sz w:val="21"/>
              </w:rPr>
              <w:t>，线性区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100</w:t>
            </w:r>
            <w:r>
              <w:rPr>
                <w:rFonts w:ascii="宋体" w:hAnsi="宋体" w:eastAsia="宋体"/>
                <w:b w:val="0"/>
                <w:sz w:val="21"/>
              </w:rPr>
              <w:t>，击穿区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基极电流变化量为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µ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，集电极电流变化量为</w:t>
      </w:r>
      <w:r>
        <w:rPr>
          <w:rFonts w:ascii="Times New Roman" w:hAnsi="Times New Roman" w:eastAsia="Times New Roman"/>
          <w:b w:val="0"/>
          <w:color w:val="FF0000"/>
          <w:sz w:val="21"/>
        </w:rPr>
        <w:t>4.0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，二者比值为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>。输出波形未削顶，说明管子处于可线性控制电流的工作区域。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晶体三极管有发射极、基极和集电极三个电极。（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晶体三极管由两个</w:t>
      </w:r>
      <w:r>
        <w:rPr>
          <w:rFonts w:ascii="Times New Roman" w:hAnsi="Times New Roman" w:eastAsia="Times New Roman"/>
          <w:b w:val="0"/>
          <w:color w:val="FF0000"/>
          <w:sz w:val="21"/>
        </w:rPr>
        <w:t>PN</w:t>
      </w:r>
      <w:r>
        <w:rPr>
          <w:rFonts w:ascii="宋体" w:hAnsi="宋体" w:eastAsia="宋体"/>
          <w:b w:val="0"/>
          <w:color w:val="FF0000"/>
          <w:sz w:val="21"/>
        </w:rPr>
        <w:t>结构成，并引出三个电极，分别称为发射极、基极和集电极，这是其基本结构特征。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NPN</w:t>
      </w:r>
      <w:r>
        <w:rPr>
          <w:rFonts w:ascii="宋体" w:hAnsi="宋体" w:eastAsia="宋体"/>
          <w:b w:val="0"/>
          <w:sz w:val="21"/>
        </w:rPr>
        <w:t>型管和</w:t>
      </w:r>
      <w:r>
        <w:rPr>
          <w:rFonts w:ascii="Times New Roman" w:hAnsi="Times New Roman" w:eastAsia="Times New Roman"/>
          <w:b w:val="0"/>
          <w:sz w:val="21"/>
        </w:rPr>
        <w:t>PNP</w:t>
      </w:r>
      <w:r>
        <w:rPr>
          <w:rFonts w:ascii="宋体" w:hAnsi="宋体" w:eastAsia="宋体"/>
          <w:b w:val="0"/>
          <w:sz w:val="21"/>
        </w:rPr>
        <w:t>型管的内部导电类型排列相同，只是引出电极名称不同。（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NPN</w:t>
      </w:r>
      <w:r>
        <w:rPr>
          <w:rFonts w:ascii="宋体" w:hAnsi="宋体" w:eastAsia="宋体"/>
          <w:b w:val="0"/>
          <w:color w:val="FF0000"/>
          <w:sz w:val="21"/>
        </w:rPr>
        <w:t>型管与</w:t>
      </w:r>
      <w:r>
        <w:rPr>
          <w:rFonts w:ascii="Times New Roman" w:hAnsi="Times New Roman" w:eastAsia="Times New Roman"/>
          <w:b w:val="0"/>
          <w:color w:val="FF0000"/>
          <w:sz w:val="21"/>
        </w:rPr>
        <w:t>PNP</w:t>
      </w:r>
      <w:r>
        <w:rPr>
          <w:rFonts w:ascii="宋体" w:hAnsi="宋体" w:eastAsia="宋体"/>
          <w:b w:val="0"/>
          <w:color w:val="FF0000"/>
          <w:sz w:val="21"/>
        </w:rPr>
        <w:t>型管的半导体导电类型排列相反，但两者的电极名称都包括发射极、基极和集电极。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晶体管处于线性工作时，发射结正向偏置、集电结反向偏置。（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发射结正偏有利于载流子注入，集电结反偏有利于收集载流子，这是晶体管实现电流控制的基本偏置条件。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共射放大电路静态工作点过低时，输出波形容易出现饱和失真。（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静态工作点过低时，管子更容易接近截止区，输出波形通常出现截止失真。饱和失真多与静态工作点过高或信号过大有关。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简述晶体三极管三种工作状态的主要特点。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）截止状态下，发射结未能有效正向导通，集电极电流很小，管子近似断开。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）线性工作状态下，发射结正向偏置、集电结反向偏置，集电极电流受基极电流控制。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）饱和状态下，两个</w:t>
      </w:r>
      <w:r>
        <w:rPr>
          <w:rFonts w:ascii="Times New Roman" w:hAnsi="Times New Roman" w:eastAsia="Times New Roman"/>
          <w:b w:val="0"/>
          <w:color w:val="FF0000"/>
          <w:sz w:val="21"/>
        </w:rPr>
        <w:t>PN</w:t>
      </w:r>
      <w:r>
        <w:rPr>
          <w:rFonts w:ascii="宋体" w:hAnsi="宋体" w:eastAsia="宋体"/>
          <w:b w:val="0"/>
          <w:color w:val="FF0000"/>
          <w:sz w:val="21"/>
        </w:rPr>
        <w:t>结均处于正向偏置，管子导通很深，集电极电流不再随基极电流成比例增加。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本题应从结偏置条件和电流控制关系两方面作答。易错点是把线性工作状态与饱和状态混淆，前者可用于信号放大，后者常用于开关导通。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已知某晶体管工作在线性区，直流电流放大系数</w:t>
      </w:r>
      <w:r>
        <w:rPr>
          <w:rFonts w:ascii="Times New Roman" w:hAnsi="Times New Roman" w:eastAsia="Times New Roman"/>
          <w:b w:val="0"/>
          <w:sz w:val="21"/>
        </w:rPr>
        <w:t>β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80</w:t>
      </w:r>
      <w:r>
        <w:rPr>
          <w:rFonts w:ascii="宋体" w:hAnsi="宋体" w:eastAsia="宋体"/>
          <w:b w:val="0"/>
          <w:sz w:val="21"/>
        </w:rPr>
        <w:t>，基极电流</w:t>
      </w:r>
      <w:r>
        <w:rPr>
          <w:rFonts w:ascii="Times New Roman" w:hAnsi="Times New Roman" w:eastAsia="Times New Roman"/>
          <w:b w:val="0"/>
          <w:sz w:val="21"/>
        </w:rPr>
        <w:t>IB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µ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，求集电极电流</w:t>
      </w:r>
      <w:r>
        <w:rPr>
          <w:rFonts w:ascii="Times New Roman" w:hAnsi="Times New Roman" w:eastAsia="Times New Roman"/>
          <w:b w:val="0"/>
          <w:sz w:val="21"/>
        </w:rPr>
        <w:t>IC</w:t>
      </w:r>
      <w:r>
        <w:rPr>
          <w:rFonts w:ascii="宋体" w:hAnsi="宋体" w:eastAsia="宋体"/>
          <w:b w:val="0"/>
          <w:sz w:val="21"/>
        </w:rPr>
        <w:t>，结果用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2.0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根据电流放大关系</w:t>
      </w:r>
      <w:r>
        <w:rPr>
          <w:rFonts w:ascii="Times New Roman" w:hAnsi="Times New Roman" w:eastAsia="Times New Roman"/>
          <w:b w:val="0"/>
          <w:color w:val="FF0000"/>
          <w:sz w:val="21"/>
        </w:rPr>
        <w:t>IC=βIB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IC=80×25</w:t>
      </w:r>
      <w:r>
        <w:rPr>
          <w:rFonts w:ascii="宋体" w:hAnsi="宋体" w:eastAsia="宋体"/>
          <w:b w:val="0"/>
          <w:color w:val="FF0000"/>
          <w:sz w:val="21"/>
        </w:rPr>
        <w:t xml:space="preserve"> µ</w:t>
      </w:r>
      <w:r>
        <w:rPr>
          <w:rFonts w:ascii="Times New Roman" w:hAnsi="Times New Roman" w:eastAsia="Times New Roman"/>
          <w:b w:val="0"/>
          <w:color w:val="FF0000"/>
          <w:sz w:val="21"/>
        </w:rPr>
        <w:t>A=2000</w:t>
      </w:r>
      <w:r>
        <w:rPr>
          <w:rFonts w:ascii="宋体" w:hAnsi="宋体" w:eastAsia="宋体"/>
          <w:b w:val="0"/>
          <w:color w:val="FF0000"/>
          <w:sz w:val="21"/>
        </w:rPr>
        <w:t xml:space="preserve"> µ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。由于</w:t>
      </w:r>
      <w:r>
        <w:rPr>
          <w:rFonts w:ascii="Times New Roman" w:hAnsi="Times New Roman" w:eastAsia="Times New Roman"/>
          <w:b w:val="0"/>
          <w:color w:val="FF0000"/>
          <w:sz w:val="21"/>
        </w:rPr>
        <w:t>1000</w:t>
      </w:r>
      <w:r>
        <w:rPr>
          <w:rFonts w:ascii="宋体" w:hAnsi="宋体" w:eastAsia="宋体"/>
          <w:b w:val="0"/>
          <w:color w:val="FF0000"/>
          <w:sz w:val="21"/>
        </w:rPr>
        <w:t xml:space="preserve"> µ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IC=2.0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，因此集电极电流为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某共射电路中，电源电压</w:t>
      </w:r>
      <w:r>
        <w:rPr>
          <w:rFonts w:ascii="Times New Roman" w:hAnsi="Times New Roman" w:eastAsia="Times New Roman"/>
          <w:b w:val="0"/>
          <w:sz w:val="21"/>
        </w:rPr>
        <w:t>VCC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，集电极电阻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，晶体管直流电流放大系数</w:t>
      </w:r>
      <w:r>
        <w:rPr>
          <w:rFonts w:ascii="Times New Roman" w:hAnsi="Times New Roman" w:eastAsia="Times New Roman"/>
          <w:b w:val="0"/>
          <w:sz w:val="21"/>
        </w:rPr>
        <w:t>β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>，基极电流</w:t>
      </w:r>
      <w:r>
        <w:rPr>
          <w:rFonts w:ascii="Times New Roman" w:hAnsi="Times New Roman" w:eastAsia="Times New Roman"/>
          <w:b w:val="0"/>
          <w:sz w:val="21"/>
        </w:rPr>
        <w:t>IB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0.16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。忽略饱和压降，求：（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）按线性关系计算的集电极电流；（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）判断该管子的实际工作状态，并求集电极回路允许的最大电流。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）实际处于饱和状态，集电极回路允许的最大电流约为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）根据电流放大关系</w:t>
      </w:r>
      <w:r>
        <w:rPr>
          <w:rFonts w:ascii="Times New Roman" w:hAnsi="Times New Roman" w:eastAsia="Times New Roman"/>
          <w:b w:val="0"/>
          <w:color w:val="FF0000"/>
          <w:sz w:val="21"/>
        </w:rPr>
        <w:t>IC=βIB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IC=50×0.16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mA=8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，因此按线性关系计算的集电极电流为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）集电极回路最大电流由电源电压和集电极电阻限制，公式为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ICmax=VCC/RC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ICmax=12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V/2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kΩ=6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，由于线性计算值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大于回路允许值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，所以管子不能保持线性工作，实际处于饱和状态。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