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45</w:t>
            </w:r>
            <w:r>
              <w:rPr>
                <w:rFonts w:ascii="楷体" w:hAnsi="楷体" w:eastAsia="楷体"/>
                <w:b/>
                <w:color w:val="4472C4"/>
                <w:sz w:val="21"/>
              </w:rPr>
              <w:t>练，内容涵盖理解放大倍数、输入电阻、输出电阻的含义，会估算基本放大电路的主要指标。</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放大电路的性能指标</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240" w:line="360" w:lineRule="auto"/>
        <w:jc w:val="center"/>
      </w:pPr>
      <w:r>
        <w:rPr>
          <w:rFonts w:ascii="宋体" w:hAnsi="宋体" w:eastAsia="宋体"/>
          <w:b/>
          <w:sz w:val="28"/>
        </w:rPr>
        <w:t>第八单元 放大电路基础 第</w:t>
      </w:r>
      <w:r>
        <w:rPr>
          <w:rFonts w:ascii="Times New Roman" w:hAnsi="Times New Roman" w:eastAsia="Times New Roman"/>
          <w:b/>
          <w:sz w:val="28"/>
        </w:rPr>
        <w:t>1</w:t>
      </w:r>
      <w:r>
        <w:rPr>
          <w:rFonts w:ascii="宋体" w:hAnsi="宋体" w:eastAsia="宋体"/>
          <w:b/>
          <w:sz w:val="28"/>
        </w:rPr>
        <w:t>节 基本放大电路 第</w:t>
      </w:r>
      <w:r>
        <w:rPr>
          <w:rFonts w:ascii="Times New Roman" w:hAnsi="Times New Roman" w:eastAsia="Times New Roman"/>
          <w:b/>
          <w:sz w:val="28"/>
        </w:rPr>
        <w:t>45</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在基本放大电路中，用来表示输出信号相对输入信号变化程度的指标通常为（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输出电压与输入电压之比</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输入电流与输出电流之比</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集电极电阻与负载之比</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电源电压与偏置电压之比</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电压放大倍数反映输出电压相对输入电压的放大程度，通常用输出电压与输入电压的比值表示。其余选项没有直接反映电压信号被放大的程度。</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基本放大电路接入信号源时，信号源实际“看到”的等效阻碍作用主要用（   ）表示。</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电压放大倍数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输入电阻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输出电阻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输入电阻表示放大电路输入端对信号源呈现的等效电阻大小，直接影响信号源向电路提供信号的能力。电压放大倍数和输出电阻分别反映放大能力和输出端特性。</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小信号从放大电路输入端进入后，通常先引起三极管基极电流变化，再使集电极电流和负载电压发生变化，这体现的是（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偏置电路稳定静态工作点</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输入信号控制输出信号</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负载电阻限制电源电流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耦合电容隔离直流分量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基本放大电路的核心过程是输入端小信号改变三极管工作电流，从而在输出端形成较大的电压变化。题干描述的是信号控制和放大的过程，不是单纯的偏置或耦合作用。</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一台共射基本放大电路接入额定负载后，输出电压明显低于空载测得值，较可能与（   ）偏小有关。</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信号源内阻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输入电阻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输出电阻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偏置电阻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输出电阻偏大时，负载接入后会产生较明显的分压作用，使负载上得到的输出电压下降。该现象主要反映放大电路带负载能力不足。</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改变基本放大电路负载电阻时，可能随之发生变化的指标有（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输出电压幅值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电压放大倍数</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输入信号频率</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带负载能力表现</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负载电阻会影响输出端分压情况，因此输出电压幅值和电压放大倍数可能变化，也会体现电路带负载能力差异。输入信号频率由信号源决定，通常不因更换负载而改变。</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用示波器测量放大电路电压放大倍数时，正确做法有（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测量输入电压有效值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测量输出电压有效值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比较同类电压数值</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断开直流偏置电源</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估算电压放大倍数时，应在电路正常工作条件下测量输入和输出的同类电压数值，再求两者之比。断开直流偏置电源会破坏三极管正常工作状态，不能得到正确结果。</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关于放大倍数、输入电阻和输出电阻的区别，下列说法正确的有（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放大倍数反映信号增强程度</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输入电阻反映输入端特性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输出电阻反映输出端特性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三者单位均可写成欧姆</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放大倍数主要反映信号被放大的程度，输入电阻和输出电阻分别反映输入端与输出端的等效电阻特性。电阻类指标单位为欧姆，但电压放大倍数是比值，通常没有单位。</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某放大电路输入电压为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mV</w:t>
      </w:r>
      <w:r>
        <w:rPr>
          <w:rFonts w:ascii="宋体" w:hAnsi="宋体" w:eastAsia="宋体"/>
          <w:b w:val="0"/>
          <w:sz w:val="21"/>
        </w:rPr>
        <w:t>，输出电压为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电压放大倍数为</w:t>
            </w:r>
            <w:r>
              <w:rPr>
                <w:rFonts w:ascii="Times New Roman" w:hAnsi="Times New Roman" w:eastAsia="Times New Roman"/>
                <w:b w:val="0"/>
                <w:sz w:val="21"/>
              </w:rPr>
              <w:t>50</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输出电压大于输入电压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输入电阻一定为</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该计算需同类电压相比</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将</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换算为</w:t>
      </w:r>
      <w:r>
        <w:rPr>
          <w:rFonts w:ascii="Times New Roman" w:hAnsi="Times New Roman" w:eastAsia="Times New Roman"/>
          <w:b w:val="0"/>
          <w:color w:val="FF0000"/>
          <w:sz w:val="21"/>
        </w:rPr>
        <w:t>1000</w:t>
      </w:r>
      <w:r>
        <w:rPr>
          <w:rFonts w:ascii="宋体" w:hAnsi="宋体" w:eastAsia="宋体"/>
          <w:b w:val="0"/>
          <w:color w:val="FF0000"/>
          <w:sz w:val="21"/>
        </w:rPr>
        <w:t xml:space="preserve"> </w:t>
      </w:r>
      <w:r>
        <w:rPr>
          <w:rFonts w:ascii="Times New Roman" w:hAnsi="Times New Roman" w:eastAsia="Times New Roman"/>
          <w:b w:val="0"/>
          <w:color w:val="FF0000"/>
          <w:sz w:val="21"/>
        </w:rPr>
        <w:t>mV</w:t>
      </w:r>
      <w:r>
        <w:rPr>
          <w:rFonts w:ascii="宋体" w:hAnsi="宋体" w:eastAsia="宋体"/>
          <w:b w:val="0"/>
          <w:color w:val="FF0000"/>
          <w:sz w:val="21"/>
        </w:rPr>
        <w:t>，电压放大倍数为</w:t>
      </w:r>
      <w:r>
        <w:rPr>
          <w:rFonts w:ascii="Times New Roman" w:hAnsi="Times New Roman" w:eastAsia="Times New Roman"/>
          <w:b w:val="0"/>
          <w:color w:val="FF0000"/>
          <w:sz w:val="21"/>
        </w:rPr>
        <w:t>1000/20</w:t>
      </w:r>
      <w:r>
        <w:rPr>
          <w:rFonts w:ascii="宋体" w:hAnsi="宋体" w:eastAsia="宋体"/>
          <w:b w:val="0"/>
          <w:color w:val="FF0000"/>
          <w:sz w:val="21"/>
        </w:rPr>
        <w:t>，计算结果为</w:t>
      </w:r>
      <w:r>
        <w:rPr>
          <w:rFonts w:ascii="Times New Roman" w:hAnsi="Times New Roman" w:eastAsia="Times New Roman"/>
          <w:b w:val="0"/>
          <w:color w:val="FF0000"/>
          <w:sz w:val="21"/>
        </w:rPr>
        <w:t>50</w:t>
      </w:r>
      <w:r>
        <w:rPr>
          <w:rFonts w:ascii="宋体" w:hAnsi="宋体" w:eastAsia="宋体"/>
          <w:b w:val="0"/>
          <w:color w:val="FF0000"/>
          <w:sz w:val="21"/>
        </w:rPr>
        <w:t>。该题只能根据输入、输出电压判断放大倍数，不能由这两个电压直接求出输入电阻。</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电压放大倍数越大，说明输出电压相对输入电压的变化程度通常越明显。（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电压放大倍数用于衡量电压信号被放大的程度，数值较大时，表示在同类电压比较下输出相对输入变化更明显。判断时应注意它反映的是电压关系。</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基本放大电路的输入电阻越小，对信号源的分流影响通常越小。（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输入电阻越小，信号源向放大电路输入端提供电流的负担通常越重，分流影响反而可能增大。为了减小对信号源的影响，输入电阻一般希望较大。</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估算输出电阻时，可利用空载输出电压、带载输出电压和负载电阻等测量数据进行判断。（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输出电阻反映输出端等效内阻，可通过比较空载和带载时输出电压的变化来估算。负载接入后电压下降越明显，通常说明输出端等效内阻影响越大。</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放大电路输出波形失真时，只要增大输入信号幅度，就一定能恢复正常放大。（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输出失真常与静态工作点不合适、输入信号过大或电路元件参数异常有关。继续增大输入信号幅度可能使三极管进入截止或饱和更严重，不能作为可靠处理方法。</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在分析一个基本放大电路能否与信号源和负载良好配合时，通常要关注哪些主要性能指标？请从“对前级信号源的影响”和“对后级负载的影响”等角度加以说明。</w:t>
      </w:r>
    </w:p>
    <w:p>
      <w:pPr>
        <w:spacing w:after="40" w:line="360" w:lineRule="auto"/>
      </w:pPr>
      <w:r>
        <w:rPr>
          <w:rFonts w:ascii="黑体" w:hAnsi="黑体" w:eastAsia="黑体"/>
          <w:b/>
          <w:color w:val="FF0000"/>
          <w:sz w:val="21"/>
        </w:rPr>
        <w:t>【答案】</w:t>
      </w:r>
      <w:r>
        <w:rPr>
          <w:rFonts w:ascii="宋体" w:hAnsi="宋体" w:eastAsia="宋体"/>
          <w:b w:val="0"/>
          <w:color w:val="FF0000"/>
          <w:sz w:val="21"/>
        </w:rPr>
        <w:t>应主要关注电压放大能力、输入端等效特性和输出端等效特性。</w:t>
        <w:br/>
        <w:t>（</w:t>
      </w:r>
      <w:r>
        <w:rPr>
          <w:rFonts w:ascii="Times New Roman" w:hAnsi="Times New Roman" w:eastAsia="Times New Roman"/>
          <w:b w:val="0"/>
          <w:color w:val="FF0000"/>
          <w:sz w:val="21"/>
        </w:rPr>
        <w:t>1</w:t>
      </w:r>
      <w:r>
        <w:rPr>
          <w:rFonts w:ascii="宋体" w:hAnsi="宋体" w:eastAsia="宋体"/>
          <w:b w:val="0"/>
          <w:color w:val="FF0000"/>
          <w:sz w:val="21"/>
        </w:rPr>
        <w:t>）电压放大能力反映电路把输入微小电压信号转换为较大输出电压信号的能力，可用输出电压与输入电压之比进行描述。</w:t>
        <w:br/>
        <w:t>（</w:t>
      </w:r>
      <w:r>
        <w:rPr>
          <w:rFonts w:ascii="Times New Roman" w:hAnsi="Times New Roman" w:eastAsia="Times New Roman"/>
          <w:b w:val="0"/>
          <w:color w:val="FF0000"/>
          <w:sz w:val="21"/>
        </w:rPr>
        <w:t>2</w:t>
      </w:r>
      <w:r>
        <w:rPr>
          <w:rFonts w:ascii="宋体" w:hAnsi="宋体" w:eastAsia="宋体"/>
          <w:b w:val="0"/>
          <w:color w:val="FF0000"/>
          <w:sz w:val="21"/>
        </w:rPr>
        <w:t>）输入端等效特性通常用输入电阻表示。输入电阻较大时，电路从信号源取走的电流较小，对信号源的影响较小；输入电阻较小时，可能使信号源输出信号被明显削弱。</w:t>
        <w:br/>
        <w:t>（</w:t>
      </w:r>
      <w:r>
        <w:rPr>
          <w:rFonts w:ascii="Times New Roman" w:hAnsi="Times New Roman" w:eastAsia="Times New Roman"/>
          <w:b w:val="0"/>
          <w:color w:val="FF0000"/>
          <w:sz w:val="21"/>
        </w:rPr>
        <w:t>3</w:t>
      </w:r>
      <w:r>
        <w:rPr>
          <w:rFonts w:ascii="宋体" w:hAnsi="宋体" w:eastAsia="宋体"/>
          <w:b w:val="0"/>
          <w:color w:val="FF0000"/>
          <w:sz w:val="21"/>
        </w:rPr>
        <w:t>）输出端等效特性通常用输出电阻表示。输出电阻越小，接入负载后输出电压越不容易因负载变化而下降，带负载能力通常越强。</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不是单纯要求罗列三个名称，而是要求结合放大电路与信号源、负载的连接关系进行说明。分析时应明确：电压放大能力体现信号幅度变换效果；输入电阻体现输入端对信号源的影响；输出电阻体现输出端受负载影响的程度。易错点是只写“越大越好”或“越小越好”，而没有说明其对应的电路作用对象。</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某基本放大电路输入端正弦电压有效值为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mV</w:t>
      </w:r>
      <w:r>
        <w:rPr>
          <w:rFonts w:ascii="宋体" w:hAnsi="宋体" w:eastAsia="宋体"/>
          <w:b w:val="0"/>
          <w:sz w:val="21"/>
        </w:rPr>
        <w:t>，输出端正弦电压有效值为</w:t>
      </w:r>
      <w:r>
        <w:rPr>
          <w:rFonts w:ascii="Times New Roman" w:hAnsi="Times New Roman" w:eastAsia="Times New Roman"/>
          <w:b w:val="0"/>
          <w:sz w:val="21"/>
        </w:rPr>
        <w:t>1.5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。求该电路的电压放大倍数。</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50</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根据电压放大倍数公式</w:t>
      </w:r>
      <w:r>
        <w:rPr>
          <w:rFonts w:ascii="Times New Roman" w:hAnsi="Times New Roman" w:eastAsia="Times New Roman"/>
          <w:b w:val="0"/>
          <w:color w:val="FF0000"/>
          <w:sz w:val="21"/>
        </w:rPr>
        <w:t>Au=Uo/Ui</w:t>
      </w:r>
      <w:r>
        <w:rPr>
          <w:rFonts w:ascii="宋体" w:hAnsi="宋体" w:eastAsia="宋体"/>
          <w:b w:val="0"/>
          <w:color w:val="FF0000"/>
          <w:sz w:val="21"/>
        </w:rPr>
        <w:t>。代入数据前先统一单位，</w:t>
      </w:r>
      <w:r>
        <w:rPr>
          <w:rFonts w:ascii="Times New Roman" w:hAnsi="Times New Roman" w:eastAsia="Times New Roman"/>
          <w:b w:val="0"/>
          <w:color w:val="FF0000"/>
          <w:sz w:val="21"/>
        </w:rPr>
        <w:t>1.5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为</w:t>
      </w:r>
      <w:r>
        <w:rPr>
          <w:rFonts w:ascii="Times New Roman" w:hAnsi="Times New Roman" w:eastAsia="Times New Roman"/>
          <w:b w:val="0"/>
          <w:color w:val="FF0000"/>
          <w:sz w:val="21"/>
        </w:rPr>
        <w:t>1500</w:t>
      </w:r>
      <w:r>
        <w:rPr>
          <w:rFonts w:ascii="宋体" w:hAnsi="宋体" w:eastAsia="宋体"/>
          <w:b w:val="0"/>
          <w:color w:val="FF0000"/>
          <w:sz w:val="21"/>
        </w:rPr>
        <w:t xml:space="preserve"> </w:t>
      </w:r>
      <w:r>
        <w:rPr>
          <w:rFonts w:ascii="Times New Roman" w:hAnsi="Times New Roman" w:eastAsia="Times New Roman"/>
          <w:b w:val="0"/>
          <w:color w:val="FF0000"/>
          <w:sz w:val="21"/>
        </w:rPr>
        <w:t>mV</w:t>
      </w:r>
      <w:r>
        <w:rPr>
          <w:rFonts w:ascii="宋体" w:hAnsi="宋体" w:eastAsia="宋体"/>
          <w:b w:val="0"/>
          <w:color w:val="FF0000"/>
          <w:sz w:val="21"/>
        </w:rPr>
        <w:t>，得</w:t>
      </w:r>
      <w:r>
        <w:rPr>
          <w:rFonts w:ascii="Times New Roman" w:hAnsi="Times New Roman" w:eastAsia="Times New Roman"/>
          <w:b w:val="0"/>
          <w:color w:val="FF0000"/>
          <w:sz w:val="21"/>
        </w:rPr>
        <w:t>Au=1500/30=50</w:t>
      </w:r>
      <w:r>
        <w:rPr>
          <w:rFonts w:ascii="宋体" w:hAnsi="宋体" w:eastAsia="宋体"/>
          <w:b w:val="0"/>
          <w:color w:val="FF0000"/>
          <w:sz w:val="21"/>
        </w:rPr>
        <w:t>。计算结果为</w:t>
      </w:r>
      <w:r>
        <w:rPr>
          <w:rFonts w:ascii="Times New Roman" w:hAnsi="Times New Roman" w:eastAsia="Times New Roman"/>
          <w:b w:val="0"/>
          <w:color w:val="FF0000"/>
          <w:sz w:val="21"/>
        </w:rPr>
        <w:t>50</w:t>
      </w:r>
      <w:r>
        <w:rPr>
          <w:rFonts w:ascii="宋体" w:hAnsi="宋体" w:eastAsia="宋体"/>
          <w:b w:val="0"/>
          <w:color w:val="FF0000"/>
          <w:sz w:val="21"/>
        </w:rPr>
        <w:t>，因此该电路的电压放大倍数为</w:t>
      </w:r>
      <w:r>
        <w:rPr>
          <w:rFonts w:ascii="Times New Roman" w:hAnsi="Times New Roman" w:eastAsia="Times New Roman"/>
          <w:b w:val="0"/>
          <w:color w:val="FF0000"/>
          <w:sz w:val="21"/>
        </w:rPr>
        <w:t>50</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测得某基本放大电路输入电压为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mV</w:t>
      </w:r>
      <w:r>
        <w:rPr>
          <w:rFonts w:ascii="宋体" w:hAnsi="宋体" w:eastAsia="宋体"/>
          <w:b w:val="0"/>
          <w:sz w:val="21"/>
        </w:rPr>
        <w:t>，输入电流为</w:t>
      </w:r>
      <w:r>
        <w:rPr>
          <w:rFonts w:ascii="Times New Roman" w:hAnsi="Times New Roman" w:eastAsia="Times New Roman"/>
          <w:b w:val="0"/>
          <w:sz w:val="21"/>
        </w:rPr>
        <w:t>2</w:t>
      </w:r>
      <w:r>
        <w:rPr>
          <w:rFonts w:ascii="宋体" w:hAnsi="宋体" w:eastAsia="宋体"/>
          <w:b w:val="0"/>
          <w:sz w:val="21"/>
        </w:rPr>
        <w:t xml:space="preserve"> µ</w:t>
      </w:r>
      <w:r>
        <w:rPr>
          <w:rFonts w:ascii="Times New Roman" w:hAnsi="Times New Roman" w:eastAsia="Times New Roman"/>
          <w:b w:val="0"/>
          <w:sz w:val="21"/>
        </w:rPr>
        <w:t>A</w:t>
      </w:r>
      <w:r>
        <w:rPr>
          <w:rFonts w:ascii="宋体" w:hAnsi="宋体" w:eastAsia="宋体"/>
          <w:b w:val="0"/>
          <w:sz w:val="21"/>
        </w:rPr>
        <w:t>；空载输出电压为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，接入</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负载后输出电压为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）输入电阻；（</w:t>
      </w:r>
      <w:r>
        <w:rPr>
          <w:rFonts w:ascii="Times New Roman" w:hAnsi="Times New Roman" w:eastAsia="Times New Roman"/>
          <w:b w:val="0"/>
          <w:sz w:val="21"/>
        </w:rPr>
        <w:t>2</w:t>
      </w:r>
      <w:r>
        <w:rPr>
          <w:rFonts w:ascii="宋体" w:hAnsi="宋体" w:eastAsia="宋体"/>
          <w:b w:val="0"/>
          <w:sz w:val="21"/>
        </w:rPr>
        <w:t>）空载电压放大倍数；（</w:t>
      </w:r>
      <w:r>
        <w:rPr>
          <w:rFonts w:ascii="Times New Roman" w:hAnsi="Times New Roman" w:eastAsia="Times New Roman"/>
          <w:b w:val="0"/>
          <w:sz w:val="21"/>
        </w:rPr>
        <w:t>3</w:t>
      </w:r>
      <w:r>
        <w:rPr>
          <w:rFonts w:ascii="宋体" w:hAnsi="宋体" w:eastAsia="宋体"/>
          <w:b w:val="0"/>
          <w:sz w:val="21"/>
        </w:rPr>
        <w:t>）估算输出电阻。</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240</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kΩ</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）根据输入电阻公式</w:t>
      </w:r>
      <w:r>
        <w:rPr>
          <w:rFonts w:ascii="Times New Roman" w:hAnsi="Times New Roman" w:eastAsia="Times New Roman"/>
          <w:b w:val="0"/>
          <w:color w:val="FF0000"/>
          <w:sz w:val="21"/>
        </w:rPr>
        <w:t>Ri=Ui/Ii</w:t>
      </w:r>
      <w:r>
        <w:rPr>
          <w:rFonts w:ascii="宋体" w:hAnsi="宋体" w:eastAsia="宋体"/>
          <w:b w:val="0"/>
          <w:color w:val="FF0000"/>
          <w:sz w:val="21"/>
        </w:rPr>
        <w:t>。代入数据得</w:t>
      </w:r>
      <w:r>
        <w:rPr>
          <w:rFonts w:ascii="Times New Roman" w:hAnsi="Times New Roman" w:eastAsia="Times New Roman"/>
          <w:b w:val="0"/>
          <w:color w:val="FF0000"/>
          <w:sz w:val="21"/>
        </w:rPr>
        <w:t>Ri=10</w:t>
      </w:r>
      <w:r>
        <w:rPr>
          <w:rFonts w:ascii="宋体" w:hAnsi="宋体" w:eastAsia="宋体"/>
          <w:b w:val="0"/>
          <w:color w:val="FF0000"/>
          <w:sz w:val="21"/>
        </w:rPr>
        <w:t xml:space="preserve"> </w:t>
      </w:r>
      <w:r>
        <w:rPr>
          <w:rFonts w:ascii="Times New Roman" w:hAnsi="Times New Roman" w:eastAsia="Times New Roman"/>
          <w:b w:val="0"/>
          <w:color w:val="FF0000"/>
          <w:sz w:val="21"/>
        </w:rPr>
        <w:t>mV/2</w:t>
      </w:r>
      <w:r>
        <w:rPr>
          <w:rFonts w:ascii="宋体" w:hAnsi="宋体" w:eastAsia="宋体"/>
          <w:b w:val="0"/>
          <w:color w:val="FF0000"/>
          <w:sz w:val="21"/>
        </w:rPr>
        <w:t xml:space="preserve"> µ</w:t>
      </w:r>
      <w:r>
        <w:rPr>
          <w:rFonts w:ascii="Times New Roman" w:hAnsi="Times New Roman" w:eastAsia="Times New Roman"/>
          <w:b w:val="0"/>
          <w:color w:val="FF0000"/>
          <w:sz w:val="21"/>
        </w:rPr>
        <w:t>A=0.01</w:t>
      </w:r>
      <w:r>
        <w:rPr>
          <w:rFonts w:ascii="宋体" w:hAnsi="宋体" w:eastAsia="宋体"/>
          <w:b w:val="0"/>
          <w:color w:val="FF0000"/>
          <w:sz w:val="21"/>
        </w:rPr>
        <w:t xml:space="preserve"> </w:t>
      </w:r>
      <w:r>
        <w:rPr>
          <w:rFonts w:ascii="Times New Roman" w:hAnsi="Times New Roman" w:eastAsia="Times New Roman"/>
          <w:b w:val="0"/>
          <w:color w:val="FF0000"/>
          <w:sz w:val="21"/>
        </w:rPr>
        <w:t>V/0.000002</w:t>
      </w:r>
      <w:r>
        <w:rPr>
          <w:rFonts w:ascii="宋体" w:hAnsi="宋体" w:eastAsia="宋体"/>
          <w:b w:val="0"/>
          <w:color w:val="FF0000"/>
          <w:sz w:val="21"/>
        </w:rPr>
        <w:t xml:space="preserve"> </w:t>
      </w:r>
      <w:r>
        <w:rPr>
          <w:rFonts w:ascii="Times New Roman" w:hAnsi="Times New Roman" w:eastAsia="Times New Roman"/>
          <w:b w:val="0"/>
          <w:color w:val="FF0000"/>
          <w:sz w:val="21"/>
        </w:rPr>
        <w:t>A=5000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。计算结果为</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，因此输入电阻为</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）根据空载电压放大倍数公式</w:t>
      </w:r>
      <w:r>
        <w:rPr>
          <w:rFonts w:ascii="Times New Roman" w:hAnsi="Times New Roman" w:eastAsia="Times New Roman"/>
          <w:b w:val="0"/>
          <w:color w:val="FF0000"/>
          <w:sz w:val="21"/>
        </w:rPr>
        <w:t>Au=Uo/Ui</w:t>
      </w:r>
      <w:r>
        <w:rPr>
          <w:rFonts w:ascii="宋体" w:hAnsi="宋体" w:eastAsia="宋体"/>
          <w:b w:val="0"/>
          <w:color w:val="FF0000"/>
          <w:sz w:val="21"/>
        </w:rPr>
        <w:t>。代入数据得</w:t>
      </w:r>
      <w:r>
        <w:rPr>
          <w:rFonts w:ascii="Times New Roman" w:hAnsi="Times New Roman" w:eastAsia="Times New Roman"/>
          <w:b w:val="0"/>
          <w:color w:val="FF0000"/>
          <w:sz w:val="21"/>
        </w:rPr>
        <w:t>Au=2.4</w:t>
      </w:r>
      <w:r>
        <w:rPr>
          <w:rFonts w:ascii="宋体" w:hAnsi="宋体" w:eastAsia="宋体"/>
          <w:b w:val="0"/>
          <w:color w:val="FF0000"/>
          <w:sz w:val="21"/>
        </w:rPr>
        <w:t xml:space="preserve"> </w:t>
      </w:r>
      <w:r>
        <w:rPr>
          <w:rFonts w:ascii="Times New Roman" w:hAnsi="Times New Roman" w:eastAsia="Times New Roman"/>
          <w:b w:val="0"/>
          <w:color w:val="FF0000"/>
          <w:sz w:val="21"/>
        </w:rPr>
        <w:t>V/0.01</w:t>
      </w:r>
      <w:r>
        <w:rPr>
          <w:rFonts w:ascii="宋体" w:hAnsi="宋体" w:eastAsia="宋体"/>
          <w:b w:val="0"/>
          <w:color w:val="FF0000"/>
          <w:sz w:val="21"/>
        </w:rPr>
        <w:t xml:space="preserve"> </w:t>
      </w:r>
      <w:r>
        <w:rPr>
          <w:rFonts w:ascii="Times New Roman" w:hAnsi="Times New Roman" w:eastAsia="Times New Roman"/>
          <w:b w:val="0"/>
          <w:color w:val="FF0000"/>
          <w:sz w:val="21"/>
        </w:rPr>
        <w:t>V=240</w:t>
      </w:r>
      <w:r>
        <w:rPr>
          <w:rFonts w:ascii="宋体" w:hAnsi="宋体" w:eastAsia="宋体"/>
          <w:b w:val="0"/>
          <w:color w:val="FF0000"/>
          <w:sz w:val="21"/>
        </w:rPr>
        <w:t>。计算结果为</w:t>
      </w:r>
      <w:r>
        <w:rPr>
          <w:rFonts w:ascii="Times New Roman" w:hAnsi="Times New Roman" w:eastAsia="Times New Roman"/>
          <w:b w:val="0"/>
          <w:color w:val="FF0000"/>
          <w:sz w:val="21"/>
        </w:rPr>
        <w:t>240</w:t>
      </w:r>
      <w:r>
        <w:rPr>
          <w:rFonts w:ascii="宋体" w:hAnsi="宋体" w:eastAsia="宋体"/>
          <w:b w:val="0"/>
          <w:color w:val="FF0000"/>
          <w:sz w:val="21"/>
        </w:rPr>
        <w:t>，因此空载电压放大倍数为</w:t>
      </w:r>
      <w:r>
        <w:rPr>
          <w:rFonts w:ascii="Times New Roman" w:hAnsi="Times New Roman" w:eastAsia="Times New Roman"/>
          <w:b w:val="0"/>
          <w:color w:val="FF0000"/>
          <w:sz w:val="21"/>
        </w:rPr>
        <w:t>240</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）把放大电路输出端看成含内阻的等效电压源，输出电阻可用</w:t>
      </w:r>
      <w:r>
        <w:rPr>
          <w:rFonts w:ascii="Times New Roman" w:hAnsi="Times New Roman" w:eastAsia="Times New Roman"/>
          <w:b w:val="0"/>
          <w:color w:val="FF0000"/>
          <w:sz w:val="21"/>
        </w:rPr>
        <w:t>Ro=(Uo</w:t>
      </w:r>
      <w:r>
        <w:rPr>
          <w:rFonts w:ascii="宋体" w:hAnsi="宋体" w:eastAsia="宋体"/>
          <w:b w:val="0"/>
          <w:color w:val="FF0000"/>
          <w:sz w:val="21"/>
        </w:rPr>
        <w:t>空载</w:t>
      </w:r>
      <w:r>
        <w:rPr>
          <w:rFonts w:ascii="Times New Roman" w:hAnsi="Times New Roman" w:eastAsia="Times New Roman"/>
          <w:b w:val="0"/>
          <w:color w:val="FF0000"/>
          <w:sz w:val="21"/>
        </w:rPr>
        <w:t>/Uo</w:t>
      </w:r>
      <w:r>
        <w:rPr>
          <w:rFonts w:ascii="宋体" w:hAnsi="宋体" w:eastAsia="宋体"/>
          <w:b w:val="0"/>
          <w:color w:val="FF0000"/>
          <w:sz w:val="21"/>
        </w:rPr>
        <w:t>带载</w:t>
      </w:r>
      <w:r>
        <w:rPr>
          <w:rFonts w:ascii="Times New Roman" w:hAnsi="Times New Roman" w:eastAsia="Times New Roman"/>
          <w:b w:val="0"/>
          <w:color w:val="FF0000"/>
          <w:sz w:val="21"/>
        </w:rPr>
        <w:t>-1)RL</w:t>
      </w:r>
      <w:r>
        <w:rPr>
          <w:rFonts w:ascii="宋体" w:hAnsi="宋体" w:eastAsia="宋体"/>
          <w:b w:val="0"/>
          <w:color w:val="FF0000"/>
          <w:sz w:val="21"/>
        </w:rPr>
        <w:t>估算。代入数据得</w:t>
      </w:r>
      <w:r>
        <w:rPr>
          <w:rFonts w:ascii="Times New Roman" w:hAnsi="Times New Roman" w:eastAsia="Times New Roman"/>
          <w:b w:val="0"/>
          <w:color w:val="FF0000"/>
          <w:sz w:val="21"/>
        </w:rPr>
        <w:t>Ro=(2.4/1.8-1)×12</w:t>
      </w:r>
      <w:r>
        <w:rPr>
          <w:rFonts w:ascii="宋体" w:hAnsi="宋体" w:eastAsia="宋体"/>
          <w:b w:val="0"/>
          <w:color w:val="FF0000"/>
          <w:sz w:val="21"/>
        </w:rPr>
        <w:t xml:space="preserve"> </w:t>
      </w:r>
      <w:r>
        <w:rPr>
          <w:rFonts w:ascii="Times New Roman" w:hAnsi="Times New Roman" w:eastAsia="Times New Roman"/>
          <w:b w:val="0"/>
          <w:color w:val="FF0000"/>
          <w:sz w:val="21"/>
        </w:rPr>
        <w:t>kΩ=0.333×12</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，计算结果约为</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，因此输出电阻约为</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