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编写说明：考虑到中职学生普遍基础知识相对薄弱的情况，我们依据支架式教学理念，精心编制了内蒙古自治区（高职分类考试）《电工电子技术与技能》（高教版</w:t>
            </w:r>
            <w:r>
              <w:rPr>
                <w:rFonts w:ascii="Times New Roman" w:hAnsi="Times New Roman" w:eastAsia="Times New Roman"/>
                <w:b/>
                <w:color w:val="4472C4"/>
                <w:sz w:val="21"/>
              </w:rPr>
              <w:t>·</w:t>
            </w:r>
            <w:r>
              <w:rPr>
                <w:rFonts w:ascii="楷体" w:hAnsi="楷体" w:eastAsia="楷体"/>
                <w:b/>
                <w:color w:val="4472C4"/>
                <w:sz w:val="21"/>
              </w:rPr>
              <w:t>第三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本卷是内蒙古自治区（高职分类考试）《电工电子技术与技能》（高教版</w:t>
            </w:r>
            <w:r>
              <w:rPr>
                <w:rFonts w:ascii="Times New Roman" w:hAnsi="Times New Roman" w:eastAsia="Times New Roman"/>
                <w:b/>
                <w:color w:val="4472C4"/>
                <w:sz w:val="21"/>
              </w:rPr>
              <w:t>·</w:t>
            </w:r>
            <w:r>
              <w:rPr>
                <w:rFonts w:ascii="楷体" w:hAnsi="楷体" w:eastAsia="楷体"/>
                <w:b/>
                <w:color w:val="4472C4"/>
                <w:sz w:val="21"/>
              </w:rPr>
              <w:t>第三版）一课一练的第</w:t>
            </w:r>
            <w:r>
              <w:rPr>
                <w:rFonts w:ascii="Times New Roman" w:hAnsi="Times New Roman" w:eastAsia="Times New Roman"/>
                <w:b/>
                <w:color w:val="4472C4"/>
                <w:sz w:val="21"/>
              </w:rPr>
              <w:t>47</w:t>
            </w:r>
            <w:r>
              <w:rPr>
                <w:rFonts w:ascii="楷体" w:hAnsi="楷体" w:eastAsia="楷体"/>
                <w:b/>
                <w:color w:val="4472C4"/>
                <w:sz w:val="21"/>
              </w:rPr>
              <w:t>练，内容涵盖了解集成运放的特点和理想特性，掌握反相、同相比例运算电路的分析方法。</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《电工电子技术与技能》（高教版</w:t>
      </w:r>
      <w:r>
        <w:rPr>
          <w:rFonts w:ascii="Times New Roman" w:hAnsi="Times New Roman" w:eastAsia="Times New Roman"/>
          <w:b/>
          <w:sz w:val="28"/>
        </w:rPr>
        <w:t>·</w:t>
      </w:r>
      <w:r>
        <w:rPr>
          <w:rFonts w:ascii="宋体" w:hAnsi="宋体" w:eastAsia="宋体"/>
          <w:b/>
          <w:sz w:val="28"/>
        </w:rPr>
        <w:t>第三版） 集成运算放大器</w:t>
      </w:r>
    </w:p>
    <w:p>
      <w:pPr>
        <w:spacing w:after="240" w:line="360" w:lineRule="auto"/>
        <w:jc w:val="center"/>
      </w:pPr>
      <w:r>
        <w:rPr>
          <w:rFonts w:ascii="宋体" w:hAnsi="宋体" w:eastAsia="宋体"/>
          <w:b/>
          <w:sz w:val="28"/>
        </w:rPr>
        <w:t>第八单元 放大电路基础 第</w:t>
      </w:r>
      <w:r>
        <w:rPr>
          <w:rFonts w:ascii="Times New Roman" w:hAnsi="Times New Roman" w:eastAsia="Times New Roman"/>
          <w:b/>
          <w:sz w:val="28"/>
        </w:rPr>
        <w:t>2</w:t>
      </w:r>
      <w:r>
        <w:rPr>
          <w:rFonts w:ascii="宋体" w:hAnsi="宋体" w:eastAsia="宋体"/>
          <w:b/>
          <w:sz w:val="28"/>
        </w:rPr>
        <w:t>节 集成运放 第</w:t>
      </w:r>
      <w:r>
        <w:rPr>
          <w:rFonts w:ascii="Times New Roman" w:hAnsi="Times New Roman" w:eastAsia="Times New Roman"/>
          <w:b/>
          <w:sz w:val="28"/>
        </w:rPr>
        <w:t>47</w:t>
      </w:r>
      <w:r>
        <w:rPr>
          <w:rFonts w:ascii="宋体" w:hAnsi="宋体" w:eastAsia="宋体"/>
          <w:b/>
          <w:sz w:val="28"/>
        </w:rPr>
        <w:t>练</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在教材分析中，能完成比例、加法等数学处理的高增益直接耦合放大器件称为（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集成运算放大器</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差动输入放大器</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功率输出放大器</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单管交流放大器</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集成运算放大器是一种高增益直接耦合放大器，常用于构成比例、加法、减法等运算电路。差动输入放大器通常只是其内部输入级的一种形式。</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为减小零点漂移并提高抗共模干扰能力，集成运放输入级通常采用（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射极输出电路</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差动放大电路</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共射放大电路</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互补输出电路</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差动放大电路对共模信号有较强抑制能力，并能减小温度变化引起的零点漂移，所以常作为集成运放的输入级。</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反相比例电路处于线性工作时，输入端信号经电阻送到反相端，同相端接地，此时反相端电位近似为（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电源正端电位</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零电位</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输出端电位</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输入信号电位</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在理想运放线性负反馈条件下，两输入端电位近似相等。同相端接地时，反相端电位近似为零，这种现象常称为虚地。</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一只同相比例电路接通电源后，输出电压长期贴近正电源端，且输入信号很小，最可能的检查方向是（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负反馈回路断开</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同相输入端接地</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供电电压偏低</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输出负载偏大</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同相比例电路必须依靠负反馈保持线性工作。若反馈回路断开，运放可能因开环增益很大而进入饱和状态，输出电压贴近电源端。</w:t>
      </w:r>
    </w:p>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理想集成运放的主要特性包括（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输入电阻趋于无穷大</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输出电阻趋于零</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开环增益趋于无穷大</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输入偏置电流趋于无穷大</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理想集成运放通常认为输入电阻无限大、输出电阻为零、开环电压增益无限大。输入端电流应近似为零，而不是趋于无穷大。</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在实验台搭接反相比例电路，输入电阻取</w:t>
      </w:r>
      <w:r>
        <w:rPr>
          <w:rFonts w:ascii="Times New Roman" w:hAnsi="Times New Roman" w:eastAsia="Times New Roman"/>
          <w:b w:val="0"/>
          <w:sz w:val="21"/>
        </w:rPr>
        <w:t>10</w:t>
      </w:r>
      <w:r>
        <w:rPr>
          <w:rFonts w:ascii="宋体" w:hAnsi="宋体" w:eastAsia="宋体"/>
          <w:b w:val="0"/>
          <w:sz w:val="21"/>
        </w:rPr>
        <w:t xml:space="preserve"> </w:t>
      </w:r>
      <w:r>
        <w:rPr>
          <w:rFonts w:ascii="Times New Roman" w:hAnsi="Times New Roman" w:eastAsia="Times New Roman"/>
          <w:b w:val="0"/>
          <w:sz w:val="21"/>
        </w:rPr>
        <w:t>kΩ</w:t>
      </w:r>
      <w:r>
        <w:rPr>
          <w:rFonts w:ascii="宋体" w:hAnsi="宋体" w:eastAsia="宋体"/>
          <w:b w:val="0"/>
          <w:sz w:val="21"/>
        </w:rPr>
        <w:t>。若希望电压放大倍数大小为</w:t>
      </w:r>
      <w:r>
        <w:rPr>
          <w:rFonts w:ascii="Times New Roman" w:hAnsi="Times New Roman" w:eastAsia="Times New Roman"/>
          <w:b w:val="0"/>
          <w:sz w:val="21"/>
        </w:rPr>
        <w:t>5</w:t>
      </w:r>
      <w:r>
        <w:rPr>
          <w:rFonts w:ascii="宋体" w:hAnsi="宋体" w:eastAsia="宋体"/>
          <w:b w:val="0"/>
          <w:sz w:val="21"/>
        </w:rPr>
        <w:t>，下列做法符合要求的有（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反馈电阻取</w:t>
            </w:r>
            <w:r>
              <w:rPr>
                <w:rFonts w:ascii="Times New Roman" w:hAnsi="Times New Roman" w:eastAsia="Times New Roman"/>
                <w:b w:val="0"/>
                <w:sz w:val="21"/>
              </w:rPr>
              <w:t>50</w:t>
            </w:r>
            <w:r>
              <w:rPr>
                <w:rFonts w:ascii="宋体" w:hAnsi="宋体" w:eastAsia="宋体"/>
                <w:b w:val="0"/>
                <w:sz w:val="21"/>
              </w:rPr>
              <w:t xml:space="preserve"> </w:t>
            </w:r>
            <w:r>
              <w:rPr>
                <w:rFonts w:ascii="Times New Roman" w:hAnsi="Times New Roman" w:eastAsia="Times New Roman"/>
                <w:b w:val="0"/>
                <w:sz w:val="21"/>
              </w:rPr>
              <w:t>kΩ</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输入信号接反相端</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同相输入端接地</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反馈电阻取</w:t>
            </w:r>
            <w:r>
              <w:rPr>
                <w:rFonts w:ascii="Times New Roman" w:hAnsi="Times New Roman" w:eastAsia="Times New Roman"/>
                <w:b w:val="0"/>
                <w:sz w:val="21"/>
              </w:rPr>
              <w:t>2</w:t>
            </w:r>
            <w:r>
              <w:rPr>
                <w:rFonts w:ascii="宋体" w:hAnsi="宋体" w:eastAsia="宋体"/>
                <w:b w:val="0"/>
                <w:sz w:val="21"/>
              </w:rPr>
              <w:t xml:space="preserve"> </w:t>
            </w:r>
            <w:r>
              <w:rPr>
                <w:rFonts w:ascii="Times New Roman" w:hAnsi="Times New Roman" w:eastAsia="Times New Roman"/>
                <w:b w:val="0"/>
                <w:sz w:val="21"/>
              </w:rPr>
              <w:t>kΩ</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反相比例电路的电压放大倍数大小由反馈电阻与输入电阻的比值决定。输入电阻为</w:t>
      </w:r>
      <w:r>
        <w:rPr>
          <w:rFonts w:ascii="Times New Roman" w:hAnsi="Times New Roman" w:eastAsia="Times New Roman"/>
          <w:b w:val="0"/>
          <w:color w:val="FF0000"/>
          <w:sz w:val="21"/>
        </w:rPr>
        <w:t>10</w:t>
      </w:r>
      <w:r>
        <w:rPr>
          <w:rFonts w:ascii="宋体" w:hAnsi="宋体" w:eastAsia="宋体"/>
          <w:b w:val="0"/>
          <w:color w:val="FF0000"/>
          <w:sz w:val="21"/>
        </w:rPr>
        <w:t xml:space="preserve"> </w:t>
      </w:r>
      <w:r>
        <w:rPr>
          <w:rFonts w:ascii="Times New Roman" w:hAnsi="Times New Roman" w:eastAsia="Times New Roman"/>
          <w:b w:val="0"/>
          <w:color w:val="FF0000"/>
          <w:sz w:val="21"/>
        </w:rPr>
        <w:t>kΩ</w:t>
      </w:r>
      <w:r>
        <w:rPr>
          <w:rFonts w:ascii="宋体" w:hAnsi="宋体" w:eastAsia="宋体"/>
          <w:b w:val="0"/>
          <w:color w:val="FF0000"/>
          <w:sz w:val="21"/>
        </w:rPr>
        <w:t>时，反馈电阻取</w:t>
      </w:r>
      <w:r>
        <w:rPr>
          <w:rFonts w:ascii="Times New Roman" w:hAnsi="Times New Roman" w:eastAsia="Times New Roman"/>
          <w:b w:val="0"/>
          <w:color w:val="FF0000"/>
          <w:sz w:val="21"/>
        </w:rPr>
        <w:t>50</w:t>
      </w:r>
      <w:r>
        <w:rPr>
          <w:rFonts w:ascii="宋体" w:hAnsi="宋体" w:eastAsia="宋体"/>
          <w:b w:val="0"/>
          <w:color w:val="FF0000"/>
          <w:sz w:val="21"/>
        </w:rPr>
        <w:t xml:space="preserve"> </w:t>
      </w:r>
      <w:r>
        <w:rPr>
          <w:rFonts w:ascii="Times New Roman" w:hAnsi="Times New Roman" w:eastAsia="Times New Roman"/>
          <w:b w:val="0"/>
          <w:color w:val="FF0000"/>
          <w:sz w:val="21"/>
        </w:rPr>
        <w:t>kΩ</w:t>
      </w:r>
      <w:r>
        <w:rPr>
          <w:rFonts w:ascii="宋体" w:hAnsi="宋体" w:eastAsia="宋体"/>
          <w:b w:val="0"/>
          <w:color w:val="FF0000"/>
          <w:sz w:val="21"/>
        </w:rPr>
        <w:t>可得到大小为</w:t>
      </w:r>
      <w:r>
        <w:rPr>
          <w:rFonts w:ascii="Times New Roman" w:hAnsi="Times New Roman" w:eastAsia="Times New Roman"/>
          <w:b w:val="0"/>
          <w:color w:val="FF0000"/>
          <w:sz w:val="21"/>
        </w:rPr>
        <w:t>5</w:t>
      </w:r>
      <w:r>
        <w:rPr>
          <w:rFonts w:ascii="宋体" w:hAnsi="宋体" w:eastAsia="宋体"/>
          <w:b w:val="0"/>
          <w:color w:val="FF0000"/>
          <w:sz w:val="21"/>
        </w:rPr>
        <w:t>的倍数，同时输入信号应接反相端，同相端通常接地。</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比较反相比例电路与同相比例电路，下列说法正确的有（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反相电路输出与输入相位相反</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同相电路输出与输入相位相同</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同相电路输出电压必为零</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同相电路输入电阻较高</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ABD</w:t>
      </w:r>
    </w:p>
    <w:p>
      <w:pPr>
        <w:spacing w:after="40" w:line="360" w:lineRule="auto"/>
      </w:pPr>
      <w:r>
        <w:rPr>
          <w:rFonts w:ascii="黑体" w:hAnsi="黑体" w:eastAsia="黑体"/>
          <w:b/>
          <w:color w:val="FF0000"/>
          <w:sz w:val="21"/>
        </w:rPr>
        <w:t>【解析】</w:t>
      </w:r>
      <w:r>
        <w:rPr>
          <w:rFonts w:ascii="宋体" w:hAnsi="宋体" w:eastAsia="宋体"/>
          <w:b w:val="0"/>
          <w:color w:val="FF0000"/>
          <w:sz w:val="21"/>
        </w:rPr>
        <w:t>反相比例电路输出信号与输入信号相位相反，同相比例电路输出信号与输入信号相位相同。同相输入端输入电阻很高，输出电压是否为零取决于输入信号和电路状态。</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某反相比例电路中，</w:t>
      </w:r>
      <w:r>
        <w:rPr>
          <w:rFonts w:ascii="Times New Roman" w:hAnsi="Times New Roman" w:eastAsia="Times New Roman"/>
          <w:b w:val="0"/>
          <w:sz w:val="21"/>
        </w:rPr>
        <w:t>R1</w:t>
      </w:r>
      <w:r>
        <w:rPr>
          <w:rFonts w:ascii="宋体" w:hAnsi="宋体" w:eastAsia="宋体"/>
          <w:b w:val="0"/>
          <w:sz w:val="21"/>
        </w:rPr>
        <w:t>为</w:t>
      </w:r>
      <w:r>
        <w:rPr>
          <w:rFonts w:ascii="Times New Roman" w:hAnsi="Times New Roman" w:eastAsia="Times New Roman"/>
          <w:b w:val="0"/>
          <w:sz w:val="21"/>
        </w:rPr>
        <w:t>20</w:t>
      </w:r>
      <w:r>
        <w:rPr>
          <w:rFonts w:ascii="宋体" w:hAnsi="宋体" w:eastAsia="宋体"/>
          <w:b w:val="0"/>
          <w:sz w:val="21"/>
        </w:rPr>
        <w:t xml:space="preserve"> </w:t>
      </w:r>
      <w:r>
        <w:rPr>
          <w:rFonts w:ascii="Times New Roman" w:hAnsi="Times New Roman" w:eastAsia="Times New Roman"/>
          <w:b w:val="0"/>
          <w:sz w:val="21"/>
        </w:rPr>
        <w:t>kΩ</w:t>
      </w:r>
      <w:r>
        <w:rPr>
          <w:rFonts w:ascii="宋体" w:hAnsi="宋体" w:eastAsia="宋体"/>
          <w:b w:val="0"/>
          <w:sz w:val="21"/>
        </w:rPr>
        <w:t>，</w:t>
      </w:r>
      <w:r>
        <w:rPr>
          <w:rFonts w:ascii="Times New Roman" w:hAnsi="Times New Roman" w:eastAsia="Times New Roman"/>
          <w:b w:val="0"/>
          <w:sz w:val="21"/>
        </w:rPr>
        <w:t>Rf</w:t>
      </w:r>
      <w:r>
        <w:rPr>
          <w:rFonts w:ascii="宋体" w:hAnsi="宋体" w:eastAsia="宋体"/>
          <w:b w:val="0"/>
          <w:sz w:val="21"/>
        </w:rPr>
        <w:t>为</w:t>
      </w:r>
      <w:r>
        <w:rPr>
          <w:rFonts w:ascii="Times New Roman" w:hAnsi="Times New Roman" w:eastAsia="Times New Roman"/>
          <w:b w:val="0"/>
          <w:sz w:val="21"/>
        </w:rPr>
        <w:t>100</w:t>
      </w:r>
      <w:r>
        <w:rPr>
          <w:rFonts w:ascii="宋体" w:hAnsi="宋体" w:eastAsia="宋体"/>
          <w:b w:val="0"/>
          <w:sz w:val="21"/>
        </w:rPr>
        <w:t xml:space="preserve"> </w:t>
      </w:r>
      <w:r>
        <w:rPr>
          <w:rFonts w:ascii="Times New Roman" w:hAnsi="Times New Roman" w:eastAsia="Times New Roman"/>
          <w:b w:val="0"/>
          <w:sz w:val="21"/>
        </w:rPr>
        <w:t>kΩ</w:t>
      </w:r>
      <w:r>
        <w:rPr>
          <w:rFonts w:ascii="宋体" w:hAnsi="宋体" w:eastAsia="宋体"/>
          <w:b w:val="0"/>
          <w:sz w:val="21"/>
        </w:rPr>
        <w:t>，输入电压为</w:t>
      </w:r>
      <w:r>
        <w:rPr>
          <w:rFonts w:ascii="Times New Roman" w:hAnsi="Times New Roman" w:eastAsia="Times New Roman"/>
          <w:b w:val="0"/>
          <w:sz w:val="21"/>
        </w:rPr>
        <w:t>0.2</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，电源电压为±</w:t>
      </w:r>
      <w:r>
        <w:rPr>
          <w:rFonts w:ascii="Times New Roman" w:hAnsi="Times New Roman" w:eastAsia="Times New Roman"/>
          <w:b w:val="0"/>
          <w:sz w:val="21"/>
        </w:rPr>
        <w:t>12</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。下列判断正确的有（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电压放大倍数为</w:t>
            </w:r>
            <w:r>
              <w:rPr>
                <w:rFonts w:ascii="Times New Roman" w:hAnsi="Times New Roman" w:eastAsia="Times New Roman"/>
                <w:b w:val="0"/>
                <w:sz w:val="21"/>
              </w:rPr>
              <w:t>-5</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输出电压约为</w:t>
            </w:r>
            <w:r>
              <w:rPr>
                <w:rFonts w:ascii="Times New Roman" w:hAnsi="Times New Roman" w:eastAsia="Times New Roman"/>
                <w:b w:val="0"/>
                <w:sz w:val="21"/>
              </w:rPr>
              <w:t>-1.0</w:t>
            </w:r>
            <w:r>
              <w:rPr>
                <w:rFonts w:ascii="宋体" w:hAnsi="宋体" w:eastAsia="宋体"/>
                <w:b w:val="0"/>
                <w:sz w:val="21"/>
              </w:rPr>
              <w:t xml:space="preserve"> </w:t>
            </w:r>
            <w:r>
              <w:rPr>
                <w:rFonts w:ascii="Times New Roman" w:hAnsi="Times New Roman" w:eastAsia="Times New Roman"/>
                <w:b w:val="0"/>
                <w:sz w:val="21"/>
              </w:rPr>
              <w:t>V</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输出端已进入正饱和</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增大反馈电阻会增大倍数大小</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ABD</w:t>
      </w:r>
    </w:p>
    <w:p>
      <w:pPr>
        <w:spacing w:after="40" w:line="360" w:lineRule="auto"/>
      </w:pPr>
      <w:r>
        <w:rPr>
          <w:rFonts w:ascii="黑体" w:hAnsi="黑体" w:eastAsia="黑体"/>
          <w:b/>
          <w:color w:val="FF0000"/>
          <w:sz w:val="21"/>
        </w:rPr>
        <w:t>【解析】</w:t>
      </w:r>
      <w:r>
        <w:rPr>
          <w:rFonts w:ascii="宋体" w:hAnsi="宋体" w:eastAsia="宋体"/>
          <w:b w:val="0"/>
          <w:color w:val="FF0000"/>
          <w:sz w:val="21"/>
        </w:rPr>
        <w:t>反相比例电路的电压放大倍数为负的反馈电阻与输入电阻之比，代入</w:t>
      </w:r>
      <w:r>
        <w:rPr>
          <w:rFonts w:ascii="Times New Roman" w:hAnsi="Times New Roman" w:eastAsia="Times New Roman"/>
          <w:b w:val="0"/>
          <w:color w:val="FF0000"/>
          <w:sz w:val="21"/>
        </w:rPr>
        <w:t>100</w:t>
      </w:r>
      <w:r>
        <w:rPr>
          <w:rFonts w:ascii="宋体" w:hAnsi="宋体" w:eastAsia="宋体"/>
          <w:b w:val="0"/>
          <w:color w:val="FF0000"/>
          <w:sz w:val="21"/>
        </w:rPr>
        <w:t xml:space="preserve"> </w:t>
      </w:r>
      <w:r>
        <w:rPr>
          <w:rFonts w:ascii="Times New Roman" w:hAnsi="Times New Roman" w:eastAsia="Times New Roman"/>
          <w:b w:val="0"/>
          <w:color w:val="FF0000"/>
          <w:sz w:val="21"/>
        </w:rPr>
        <w:t>kΩ</w:t>
      </w:r>
      <w:r>
        <w:rPr>
          <w:rFonts w:ascii="宋体" w:hAnsi="宋体" w:eastAsia="宋体"/>
          <w:b w:val="0"/>
          <w:color w:val="FF0000"/>
          <w:sz w:val="21"/>
        </w:rPr>
        <w:t>和</w:t>
      </w:r>
      <w:r>
        <w:rPr>
          <w:rFonts w:ascii="Times New Roman" w:hAnsi="Times New Roman" w:eastAsia="Times New Roman"/>
          <w:b w:val="0"/>
          <w:color w:val="FF0000"/>
          <w:sz w:val="21"/>
        </w:rPr>
        <w:t>20</w:t>
      </w:r>
      <w:r>
        <w:rPr>
          <w:rFonts w:ascii="宋体" w:hAnsi="宋体" w:eastAsia="宋体"/>
          <w:b w:val="0"/>
          <w:color w:val="FF0000"/>
          <w:sz w:val="21"/>
        </w:rPr>
        <w:t xml:space="preserve"> </w:t>
      </w:r>
      <w:r>
        <w:rPr>
          <w:rFonts w:ascii="Times New Roman" w:hAnsi="Times New Roman" w:eastAsia="Times New Roman"/>
          <w:b w:val="0"/>
          <w:color w:val="FF0000"/>
          <w:sz w:val="21"/>
        </w:rPr>
        <w:t>kΩ</w:t>
      </w:r>
      <w:r>
        <w:rPr>
          <w:rFonts w:ascii="宋体" w:hAnsi="宋体" w:eastAsia="宋体"/>
          <w:b w:val="0"/>
          <w:color w:val="FF0000"/>
          <w:sz w:val="21"/>
        </w:rPr>
        <w:t>可得</w:t>
      </w:r>
      <w:r>
        <w:rPr>
          <w:rFonts w:ascii="Times New Roman" w:hAnsi="Times New Roman" w:eastAsia="Times New Roman"/>
          <w:b w:val="0"/>
          <w:color w:val="FF0000"/>
          <w:sz w:val="21"/>
        </w:rPr>
        <w:t>-5</w:t>
      </w:r>
      <w:r>
        <w:rPr>
          <w:rFonts w:ascii="宋体" w:hAnsi="宋体" w:eastAsia="宋体"/>
          <w:b w:val="0"/>
          <w:color w:val="FF0000"/>
          <w:sz w:val="21"/>
        </w:rPr>
        <w:t>。输出电压为</w:t>
      </w:r>
      <w:r>
        <w:rPr>
          <w:rFonts w:ascii="Times New Roman" w:hAnsi="Times New Roman" w:eastAsia="Times New Roman"/>
          <w:b w:val="0"/>
          <w:color w:val="FF0000"/>
          <w:sz w:val="21"/>
        </w:rPr>
        <w:t>-5×0.2</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，结果为</w:t>
      </w:r>
      <w:r>
        <w:rPr>
          <w:rFonts w:ascii="Times New Roman" w:hAnsi="Times New Roman" w:eastAsia="Times New Roman"/>
          <w:b w:val="0"/>
          <w:color w:val="FF0000"/>
          <w:sz w:val="21"/>
        </w:rPr>
        <w:t>-1.0</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，未超过供电范围；增大反馈电阻会使倍数大小增大。</w:t>
      </w:r>
    </w:p>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运算放大器在线性应用中通常要引入负反馈。（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运算放大器开环增益很高，若不引入负反馈，输出容易进入饱和状态。线性比例运算电路一般依靠负反馈稳定放大倍数。</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反相比例电路的反馈支路一般接在输出端与同相输入端之间。（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反相比例电路的反馈支路一般接在输出端与反相输入端之间。同相输入端通常接地或接基准电位，不能把反馈支路接到同相输入端来构成反相比例运算。</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理想运放在线性负反馈条件下，两输入端电位近似相等，但输入电流近似为零。（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在线性负反馈条件下，理想运放具有虚短和虚断两个重要分析依据。虚短说明两输入端电位近似相等，虚断说明两输入端电流近似为零。</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反相比例电路输出波形严重削顶时，只需继续增大输入信号即可恢复线性输出。（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输出波形削顶通常说明运放已经接近或进入饱和状态。继续增大输入信号会使削顶更严重，应减小输入幅值、降低放大倍数或检查供电范围。</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在分析由理想集成运放构成的比例运算电路时，为什么通常可认为两个输入端“不取电流”？这一近似对列写外部电阻网络方程有什么作用？</w:t>
        <w:br/>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）理想集成运放的输入电阻趋于无穷大，因此从反相输入端和同相输入端流入运放内部的电流可近似认为为零。</w:t>
        <w:br/>
        <w:t>（</w:t>
      </w:r>
      <w:r>
        <w:rPr>
          <w:rFonts w:ascii="Times New Roman" w:hAnsi="Times New Roman" w:eastAsia="Times New Roman"/>
          <w:b w:val="0"/>
          <w:color w:val="FF0000"/>
          <w:sz w:val="21"/>
        </w:rPr>
        <w:t>2</w:t>
      </w:r>
      <w:r>
        <w:rPr>
          <w:rFonts w:ascii="宋体" w:hAnsi="宋体" w:eastAsia="宋体"/>
          <w:b w:val="0"/>
          <w:color w:val="FF0000"/>
          <w:sz w:val="21"/>
        </w:rPr>
        <w:t>）列写节点电流方程时，可把输入端节点看作只与外接电阻支路发生电流关系，不必考虑流入运放输入端的电流。</w:t>
        <w:br/>
        <w:t>（</w:t>
      </w:r>
      <w:r>
        <w:rPr>
          <w:rFonts w:ascii="Times New Roman" w:hAnsi="Times New Roman" w:eastAsia="Times New Roman"/>
          <w:b w:val="0"/>
          <w:color w:val="FF0000"/>
          <w:sz w:val="21"/>
        </w:rPr>
        <w:t>3</w:t>
      </w:r>
      <w:r>
        <w:rPr>
          <w:rFonts w:ascii="宋体" w:hAnsi="宋体" w:eastAsia="宋体"/>
          <w:b w:val="0"/>
          <w:color w:val="FF0000"/>
          <w:sz w:val="21"/>
        </w:rPr>
        <w:t>）该近似只表示输入端电流近似为零，并不表示输入端电压一定为零；在比例运算电路中还需结合负反馈条件和电路连接关系进行分析。</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考查理想集成运放输入端“不取电流”这一分析假设及其在比例运算电路中的应用。由于理想运放输入电阻极大，输入端电流可忽略，所以分析外部电阻网络时可简化节点电流关系。但不能把“不取电流”误解为输入端无电压或输入端直接短接。</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简述分析反相比例运算电路输出电压的基本步骤。</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）先判断电路是否引入负反馈并处于线性工作状态，只有在线性条件下才能使用虚短和虚断分析。</w:t>
        <w:br/>
        <w:t>（</w:t>
      </w:r>
      <w:r>
        <w:rPr>
          <w:rFonts w:ascii="Times New Roman" w:hAnsi="Times New Roman" w:eastAsia="Times New Roman"/>
          <w:b w:val="0"/>
          <w:color w:val="FF0000"/>
          <w:sz w:val="21"/>
        </w:rPr>
        <w:t>2</w:t>
      </w:r>
      <w:r>
        <w:rPr>
          <w:rFonts w:ascii="宋体" w:hAnsi="宋体" w:eastAsia="宋体"/>
          <w:b w:val="0"/>
          <w:color w:val="FF0000"/>
          <w:sz w:val="21"/>
        </w:rPr>
        <w:t>）再根据同相端接地确定反相端近似为零电位，并根据输入电阻求出输入支路电流。</w:t>
        <w:br/>
        <w:t>（</w:t>
      </w:r>
      <w:r>
        <w:rPr>
          <w:rFonts w:ascii="Times New Roman" w:hAnsi="Times New Roman" w:eastAsia="Times New Roman"/>
          <w:b w:val="0"/>
          <w:color w:val="FF0000"/>
          <w:sz w:val="21"/>
        </w:rPr>
        <w:t>3</w:t>
      </w:r>
      <w:r>
        <w:rPr>
          <w:rFonts w:ascii="宋体" w:hAnsi="宋体" w:eastAsia="宋体"/>
          <w:b w:val="0"/>
          <w:color w:val="FF0000"/>
          <w:sz w:val="21"/>
        </w:rPr>
        <w:t>）最后利用输入支路电流近似等于反馈支路电流的关系，求出输出电压及其相位关系。</w:t>
      </w:r>
    </w:p>
    <w:p>
      <w:pPr>
        <w:spacing w:after="40" w:line="360" w:lineRule="auto"/>
      </w:pPr>
      <w:r>
        <w:rPr>
          <w:rFonts w:ascii="黑体" w:hAnsi="黑体" w:eastAsia="黑体"/>
          <w:b/>
          <w:color w:val="FF0000"/>
          <w:sz w:val="21"/>
        </w:rPr>
        <w:t>【解析】</w:t>
      </w:r>
      <w:r>
        <w:rPr>
          <w:rFonts w:ascii="宋体" w:hAnsi="宋体" w:eastAsia="宋体"/>
          <w:b w:val="0"/>
          <w:color w:val="FF0000"/>
          <w:sz w:val="21"/>
        </w:rPr>
        <w:t>反相比例电路的分析关键是先确认负反馈线性工作，再使用虚短和虚断。易错点是直接把反相输入端当作实际接地端，忽略该点没有电流流入运放输入端。</w:t>
      </w: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比较反相比例运算电路与同相比例运算电路的主要区别。</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）反相比例运算电路的输入信号加在反相输入端，同相比例运算电路的输入信号加在同相输入端。</w:t>
        <w:br/>
        <w:t>（</w:t>
      </w:r>
      <w:r>
        <w:rPr>
          <w:rFonts w:ascii="Times New Roman" w:hAnsi="Times New Roman" w:eastAsia="Times New Roman"/>
          <w:b w:val="0"/>
          <w:color w:val="FF0000"/>
          <w:sz w:val="21"/>
        </w:rPr>
        <w:t>2</w:t>
      </w:r>
      <w:r>
        <w:rPr>
          <w:rFonts w:ascii="宋体" w:hAnsi="宋体" w:eastAsia="宋体"/>
          <w:b w:val="0"/>
          <w:color w:val="FF0000"/>
          <w:sz w:val="21"/>
        </w:rPr>
        <w:t>）反相比例运算电路输出信号与输入信号相位相反，同相比例运算电路输出信号与输入信号相位相同。</w:t>
        <w:br/>
        <w:t>（</w:t>
      </w:r>
      <w:r>
        <w:rPr>
          <w:rFonts w:ascii="Times New Roman" w:hAnsi="Times New Roman" w:eastAsia="Times New Roman"/>
          <w:b w:val="0"/>
          <w:color w:val="FF0000"/>
          <w:sz w:val="21"/>
        </w:rPr>
        <w:t>3</w:t>
      </w:r>
      <w:r>
        <w:rPr>
          <w:rFonts w:ascii="宋体" w:hAnsi="宋体" w:eastAsia="宋体"/>
          <w:b w:val="0"/>
          <w:color w:val="FF0000"/>
          <w:sz w:val="21"/>
        </w:rPr>
        <w:t>）反相比例运算电路的电压放大倍数可由电阻比决定并带负号，同相比例运算电路的电压放大倍数通常不小于</w:t>
      </w:r>
      <w:r>
        <w:rPr>
          <w:rFonts w:ascii="Times New Roman" w:hAnsi="Times New Roman" w:eastAsia="Times New Roman"/>
          <w:b w:val="0"/>
          <w:color w:val="FF0000"/>
          <w:sz w:val="21"/>
        </w:rPr>
        <w:t>1</w:t>
      </w:r>
      <w:r>
        <w:rPr>
          <w:rFonts w:ascii="宋体" w:hAnsi="宋体" w:eastAsia="宋体"/>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本题考查两种比例运算电路的对比辨析。答题时应从输入端位置、输出相位和电压放大倍数三个方面比较，不能只笼统说明二者都属于负反馈运算电路。</w:t>
      </w:r>
    </w:p>
    <w:sectPr>
      <w:headerReference r:id="rId3" w:type="default"/>
      <w:footerReference r:id="rId4" w:type="default"/>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