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练，内容涵盖了解电子电压表和数字频率计的工作原理及使用方法。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29</w:t>
      </w:r>
      <w:r>
        <w:rPr>
          <w:rFonts w:ascii="宋体" w:hAnsi="宋体" w:eastAsia="宋体"/>
          <w:b/>
          <w:sz w:val="28"/>
        </w:rPr>
        <w:t>练  电子电压表与频率计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用高输入阻抗电路对被测交流量进行测量，并用指针或数字显示读数的仪表通常为（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电子电压表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钳形电流表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兆欧表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电能表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数字式测频仪中，控制计数器在规定时间内接收脉冲的电路是（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放大整形电路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闸门控制电路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稳压供电电路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显示译码电路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数字频率计测量周期性信号时，信号进入计数器前通常先经过（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滤波平滑处理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放大整形处理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电能累计处理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绝缘耐压处理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用电子电压表测量低频交流电压时，表针明显摆动且读数不稳定，较可能的原因是（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测量频率超出仪表范围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表内电池容量过高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输入端子接触过紧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量程选择明显偏大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使用电子电压表测量信号电压前，应注意的基本事项有（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选择合适量程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短接被测电源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确认输入端子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拆除保护接地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数字频率计的基本组成通常包括（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磁电测量机构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标准时基电路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机械调零装置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计数显示电路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对同一周期信号进行测量时，下列说法正确的有（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周期越长频率越低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频率越高周期越短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周期越短频率越低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频率越低周期越短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某数字频率计闸门时间为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，计数器显示为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>，则下列判断正确的有（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被测周期为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被测周期为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电子电压表的输入阻抗较高，测量时对被测电路的影响通常较小。（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数字频率计中的时基信号越不稳定，测得频率的准确度越高。（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用数字频率计测量前，被测信号通常要变换成适合计数的脉冲信号。（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电子电压表测量交流量时，选择任意量程都不会影响读数可靠性。（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简述使用电子电压表测量交流电压的基本步骤。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某数字频率计的闸门时间为</w:t>
      </w:r>
      <w:r>
        <w:rPr>
          <w:rFonts w:ascii="Times New Roman" w:hAnsi="Times New Roman" w:eastAsia="Times New Roman"/>
          <w:b w:val="0"/>
          <w:sz w:val="21"/>
        </w:rPr>
        <w:t>0.1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，在一次测量中计数器累计脉冲数为</w:t>
      </w:r>
      <w:r>
        <w:rPr>
          <w:rFonts w:ascii="Times New Roman" w:hAnsi="Times New Roman" w:eastAsia="Times New Roman"/>
          <w:b w:val="0"/>
          <w:sz w:val="21"/>
        </w:rPr>
        <w:t>2500</w:t>
      </w:r>
      <w:r>
        <w:rPr>
          <w:rFonts w:ascii="宋体" w:hAnsi="宋体" w:eastAsia="宋体"/>
          <w:b w:val="0"/>
          <w:sz w:val="21"/>
        </w:rPr>
        <w:t>个，求被测信号的频率。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用电子电压表测量某正弦交流信号时，仪表的分贝刻度以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为 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 xml:space="preserve"> 参考值。若读得电压电平为 </w:t>
      </w:r>
      <w:r>
        <w:rPr>
          <w:rFonts w:ascii="Times New Roman" w:hAnsi="Times New Roman" w:eastAsia="Times New Roman"/>
          <w:b w:val="0"/>
          <w:sz w:val="21"/>
        </w:rPr>
        <w:t>+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 xml:space="preserve">，且测量时使用了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Times New Roman" w:hAnsi="Times New Roman" w:eastAsia="Times New Roman"/>
          <w:b w:val="0"/>
          <w:sz w:val="21"/>
        </w:rPr>
        <w:t>: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衰减探头，求：（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）电子电压表输入端对应的有效值电压；（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）被测信号的实际有效值电压。（结果保留两位小数）</w:t>
        <w:br/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