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练，内容涵盖理解电动系功率表的结构和工作原理，会正确连接功率表测量单相交流功率。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19</w:t>
      </w:r>
      <w:r>
        <w:rPr>
          <w:rFonts w:ascii="宋体" w:hAnsi="宋体" w:eastAsia="宋体"/>
          <w:b/>
          <w:sz w:val="28"/>
        </w:rPr>
        <w:t>练  单相交流功率的测量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用功率表测量单相交流负载的有功功率时，常用的仪表类型为（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磁电系仪表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电动系仪表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电磁系仪表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感应系仪表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电动系仪表可用于直流和交流测量，其转矩与两个线圈电流的相互作用有关，适合制成功率表测量单相交流有功功率。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电动系功率表中，通常与负载串联的支路是（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可动线圈支路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补偿线圈支路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固定线圈支路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阻尼线圈支路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功率表的电流线圈电阻较小，应串联接入被测电路，使其中电流与负载电流相同。固定线圈通常作为电流线圈使用。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电动系功率表产生偏转的基本原因是（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两个线圈磁场相互作用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指针弹簧受热发生变形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电压线圈电阻突然增大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负载电阻自动改变数值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电动系功率表中电流线圈和电压线圈通电后产生磁场，两个磁场相互作用形成转动力矩，使可动部分偏转。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测量单相负载功率时，功率表接入后指针反向偏转，最可能的处理方法是（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加大负载电阻阻值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降低电源额定频率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改用较小电压量程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对调一个线圈端钮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功率表指针反向偏转通常是电流线圈或电压线圈的极性接反造成的。只需对调其中一个线圈的两个端钮，不应同时对调两个线圈端钮。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电动系功率表测量单相交流功率时，下列说法正确的有（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可测交流有功功率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只适合测量直流电压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有电流与电压线圈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读数只与电流大小有关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电动系功率表由电流线圈和电压线圈组成，可测量单相交流负载的有功功率。其读数与电压、电流及功率因数有关，并非只由电流决定。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关于功率表端钮接线，下列做法正确的有（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电流线圈并接电源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电压线圈并接负载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电压线圈串接负载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电流线圈串接负载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功率表的电流线圈应串联在负载电路中，使其通过负载电流。电压线圈应并联在负载两端，使其承受负载电压。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使用功率表前，应检查的项目有（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选择合适电流量程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核对端钮极性标志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短接电压线圈端钮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测量前应根据被测电路选择合适的电压量程和电流量程，并核对同名端标志，防止接反或过载。短接电压线圈会造成仪表或电路故障，不是正确检查项目。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某功率表接入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单相电路，负载电流为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，功率因数约为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。若仪表指针反向且换接负载后仍反向，应重点检查的项目有（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负载外壳颜色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指针刻度字体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电流支路同名端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电压支路同名端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功率表反向偏转与两个测量支路的极性关系有关，应重点检查电流支路和电压支路的同名端连接。负载外观和刻度字体不会决定指针偏转方向。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电动系功率表既可用于直流功率测量，也可用于交流有功功率测量。（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电动系仪表的工作原理基于两个通电线圈之间的相互作用，适用于直流和交流场合，因此可制成功率表进行相应功率测量。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功率表的电压线圈电阻较小，使用时应串联接入被测电路。（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功率表的电压线圈电阻较大，使用时应并联接在负载两端。串联接入会改变电路状态，不能正确测量负载功率。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测量时若只把功率表的电流线圈两端对调，指针偏转方向会改变。（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只对调电流线圈端钮会改变一个支路的电流方向，使两个线圈的相互作用方向改变，因此指针偏转方向也会改变。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功率表读数等于电压有效值与电流有效值的乘积，和负载性质无关。（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单相交流有功功率还与功率因数有关。对于感性或容性负载，电压与电流存在相位差，读数不能只按电压和电流乘积判断。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简述电动系功率表在单相交流电路中能够测出有功功率的原理，并写出其读数与电压、电流及相位差的关系。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）电动系功率表有电流线圈和电压线圈，测量时两线圈分别受到负载电流和负载电压的作用。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）电流线圈中的电流与负载电流相同，电压线圈中的电流近似与负载电压成正比。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）两线圈相互作用产生转动力矩，其平均值与电压、电流及二者相位差的余弦成正比。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）因此功率表在单相交流电路中的读数表示负载的有功功率，即 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o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电动系功率表测量单相交流有功功率的工作原理。交流电路中电压和电流可能存在相位差，功率表的平均转矩不仅与电压、电流大小有关，还与相位差有关，所以其读数反映的是有功功率，而不是简单的电压与电流乘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某单相交流负载两端电压为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，通过负载的电流为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。求该负载的有功功率。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880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单相交流负载有功功率的计算公式为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P=UIcosφ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P=220×5×0.8=880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880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，因此该负载的有功功率为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880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用一只</w:t>
      </w:r>
      <w:r>
        <w:rPr>
          <w:rFonts w:ascii="Times New Roman" w:hAnsi="Times New Roman" w:eastAsia="Times New Roman"/>
          <w:b w:val="0"/>
          <w:sz w:val="21"/>
        </w:rPr>
        <w:t>150</w:t>
      </w:r>
      <w:r>
        <w:rPr>
          <w:rFonts w:ascii="宋体" w:hAnsi="宋体" w:eastAsia="宋体"/>
          <w:b w:val="0"/>
          <w:sz w:val="21"/>
        </w:rPr>
        <w:t>格刻度的单相功率表测量负载功率，电压量程为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，电流量程为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。接入电路后指针指在</w:t>
      </w:r>
      <w:r>
        <w:rPr>
          <w:rFonts w:ascii="Times New Roman" w:hAnsi="Times New Roman" w:eastAsia="Times New Roman"/>
          <w:b w:val="0"/>
          <w:sz w:val="21"/>
        </w:rPr>
        <w:t>66</w:t>
      </w:r>
      <w:r>
        <w:rPr>
          <w:rFonts w:ascii="宋体" w:hAnsi="宋体" w:eastAsia="宋体"/>
          <w:b w:val="0"/>
          <w:sz w:val="21"/>
        </w:rPr>
        <w:t>格处，电压表读数为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，电流表读数为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）该功率表的每格功率值；（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）功率表的实测功率；（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）该负载的功率因数。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W/</w:t>
      </w:r>
      <w:r>
        <w:rPr>
          <w:rFonts w:ascii="宋体" w:hAnsi="宋体" w:eastAsia="宋体"/>
          <w:b w:val="0"/>
          <w:color w:val="FF0000"/>
          <w:sz w:val="21"/>
        </w:rPr>
        <w:t>格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0.75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）功率表每格功率值按满量程功率除以总格数计算，公式为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C=UNIN/n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C=300×5/150=10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W/</w:t>
      </w:r>
      <w:r>
        <w:rPr>
          <w:rFonts w:ascii="宋体" w:hAnsi="宋体" w:eastAsia="宋体"/>
          <w:b w:val="0"/>
          <w:color w:val="FF0000"/>
          <w:sz w:val="21"/>
        </w:rPr>
        <w:t>格，因此每格功率值为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W/</w:t>
      </w:r>
      <w:r>
        <w:rPr>
          <w:rFonts w:ascii="宋体" w:hAnsi="宋体" w:eastAsia="宋体"/>
          <w:b w:val="0"/>
          <w:color w:val="FF0000"/>
          <w:sz w:val="21"/>
        </w:rPr>
        <w:t>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）实测功率按每格功率值乘以指针格数计算，公式为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P=Cα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P=10×66=660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，因此功率表的实测功率为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660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）单相交流有功功率公式为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P=UIcosφ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cosφ=P/(UI)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cosφ=660/(220×4)=0.75</w:t>
      </w:r>
      <w:r>
        <w:rPr>
          <w:rFonts w:ascii="宋体" w:hAnsi="宋体" w:eastAsia="宋体"/>
          <w:b w:val="0"/>
          <w:color w:val="FF0000"/>
          <w:sz w:val="21"/>
        </w:rPr>
        <w:t>，因此该负载的功率因数为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0.75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